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189AC">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3C68CAC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0C7A34A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40A4C298">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1EDE20BC">
      <w:pPr>
        <w:pStyle w:val="9"/>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方正仿宋_GBK" w:cs="方正仿宋_GBK"/>
          <w:color w:val="auto"/>
          <w:sz w:val="32"/>
          <w:szCs w:val="32"/>
        </w:rPr>
      </w:pPr>
    </w:p>
    <w:p w14:paraId="1E7A6FEF">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293921A9">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center"/>
        <w:textAlignment w:val="auto"/>
        <w:rPr>
          <w:rFonts w:hint="eastAsia" w:ascii="Times New Roman" w:hAnsi="Times New Roman" w:eastAsia="方正仿宋_GBK" w:cs="方正仿宋_GBK"/>
          <w:b w:val="0"/>
          <w:bCs w:val="0"/>
          <w:color w:val="auto"/>
          <w:sz w:val="32"/>
          <w:szCs w:val="32"/>
        </w:rPr>
      </w:pPr>
    </w:p>
    <w:p w14:paraId="72CB5EB3">
      <w:pPr>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eastAsia" w:ascii="Times New Roman" w:hAnsi="Times New Roman" w:eastAsia="方正仿宋_GBK" w:cs="方正仿宋_GBK"/>
          <w:b w:val="0"/>
          <w:bCs w:val="0"/>
          <w:color w:val="auto"/>
          <w:sz w:val="32"/>
          <w:szCs w:val="32"/>
        </w:rPr>
      </w:pPr>
    </w:p>
    <w:p w14:paraId="42362F83">
      <w:pPr>
        <w:keepNext w:val="0"/>
        <w:keepLines w:val="0"/>
        <w:pageBreakBefore w:val="0"/>
        <w:widowControl w:val="0"/>
        <w:kinsoku/>
        <w:wordWrap/>
        <w:overflowPunct/>
        <w:topLinePunct w:val="0"/>
        <w:autoSpaceDE/>
        <w:autoSpaceDN/>
        <w:bidi w:val="0"/>
        <w:adjustRightInd/>
        <w:spacing w:line="560" w:lineRule="exact"/>
        <w:ind w:left="0" w:firstLine="640" w:firstLineChars="200"/>
        <w:jc w:val="center"/>
        <w:textAlignment w:val="auto"/>
        <w:rPr>
          <w:rFonts w:hint="eastAsia" w:ascii="Times New Roman" w:hAnsi="Times New Roman" w:eastAsia="方正仿宋_GB2312" w:cs="方正仿宋_GB2312"/>
          <w:b w:val="0"/>
          <w:bCs w:val="0"/>
          <w:color w:val="auto"/>
          <w:sz w:val="32"/>
          <w:szCs w:val="32"/>
          <w:highlight w:val="none"/>
          <w:lang w:eastAsia="zh-CN"/>
        </w:rPr>
      </w:pPr>
    </w:p>
    <w:p w14:paraId="04B2E7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eastAsia="zh-CN"/>
        </w:rPr>
        <w:t>包环管</w:t>
      </w:r>
      <w:r>
        <w:rPr>
          <w:rFonts w:hint="eastAsia" w:ascii="Times New Roman" w:hAnsi="Times New Roman" w:eastAsia="方正仿宋_GB2312" w:cs="方正仿宋_GB2312"/>
          <w:b w:val="0"/>
          <w:bCs w:val="0"/>
          <w:color w:val="auto"/>
          <w:sz w:val="32"/>
          <w:szCs w:val="32"/>
          <w:highlight w:val="none"/>
        </w:rPr>
        <w:t>字</w:t>
      </w:r>
      <w:r>
        <w:rPr>
          <w:rFonts w:hint="eastAsia" w:ascii="Times New Roman" w:hAnsi="Times New Roman" w:eastAsia="方正仿宋_GB2312" w:cs="方正仿宋_GB2312"/>
          <w:b w:val="0"/>
          <w:bCs w:val="0"/>
          <w:color w:val="auto"/>
          <w:sz w:val="32"/>
          <w:szCs w:val="32"/>
          <w:highlight w:val="none"/>
          <w:lang w:val="en-US" w:eastAsia="zh-CN"/>
        </w:rPr>
        <w:t>150202</w:t>
      </w:r>
      <w:r>
        <w:rPr>
          <w:rFonts w:hint="eastAsia" w:ascii="Times New Roman" w:hAnsi="Times New Roman" w:eastAsia="方正仿宋_GB2312" w:cs="方正仿宋_GB2312"/>
          <w:b w:val="0"/>
          <w:bCs w:val="0"/>
          <w:color w:val="auto"/>
          <w:sz w:val="32"/>
          <w:szCs w:val="32"/>
          <w:highlight w:val="none"/>
        </w:rPr>
        <w:t>[202</w:t>
      </w:r>
      <w:r>
        <w:rPr>
          <w:rFonts w:hint="eastAsia" w:eastAsia="方正仿宋_GB2312" w:cs="方正仿宋_GB2312"/>
          <w:b w:val="0"/>
          <w:bCs w:val="0"/>
          <w:color w:val="auto"/>
          <w:sz w:val="32"/>
          <w:szCs w:val="32"/>
          <w:highlight w:val="none"/>
          <w:lang w:val="en-US" w:eastAsia="zh-CN"/>
        </w:rPr>
        <w:t>6</w:t>
      </w:r>
      <w:r>
        <w:rPr>
          <w:rFonts w:hint="eastAsia" w:ascii="Times New Roman" w:hAnsi="Times New Roman" w:eastAsia="方正仿宋_GB2312" w:cs="方正仿宋_GB2312"/>
          <w:b w:val="0"/>
          <w:bCs w:val="0"/>
          <w:color w:val="auto"/>
          <w:sz w:val="32"/>
          <w:szCs w:val="32"/>
          <w:highlight w:val="none"/>
        </w:rPr>
        <w:t>]</w:t>
      </w:r>
      <w:r>
        <w:rPr>
          <w:rFonts w:hint="eastAsia" w:eastAsia="方正仿宋_GB2312" w:cs="方正仿宋_GB2312"/>
          <w:b w:val="0"/>
          <w:bCs w:val="0"/>
          <w:color w:val="auto"/>
          <w:sz w:val="32"/>
          <w:szCs w:val="32"/>
          <w:highlight w:val="none"/>
          <w:lang w:val="en-US" w:eastAsia="zh-CN"/>
        </w:rPr>
        <w:t>3</w:t>
      </w:r>
      <w:r>
        <w:rPr>
          <w:rFonts w:hint="eastAsia" w:ascii="Times New Roman" w:hAnsi="Times New Roman" w:eastAsia="方正仿宋_GB2312" w:cs="方正仿宋_GB2312"/>
          <w:b w:val="0"/>
          <w:bCs w:val="0"/>
          <w:color w:val="auto"/>
          <w:sz w:val="32"/>
          <w:szCs w:val="32"/>
          <w:highlight w:val="none"/>
        </w:rPr>
        <w:t>号</w:t>
      </w:r>
    </w:p>
    <w:p w14:paraId="4548624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outlineLvl w:val="0"/>
        <w:rPr>
          <w:rFonts w:hint="eastAsia" w:ascii="Times New Roman" w:hAnsi="Times New Roman" w:eastAsia="方正小标宋简体" w:cs="方正小标宋简体"/>
          <w:b w:val="0"/>
          <w:bCs w:val="0"/>
          <w:color w:val="auto"/>
          <w:sz w:val="44"/>
          <w:szCs w:val="44"/>
          <w:lang w:eastAsia="zh-CN"/>
        </w:rPr>
      </w:pPr>
    </w:p>
    <w:p w14:paraId="1FC3DDF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关于内蒙古汇盛环保科技有限公司</w:t>
      </w:r>
    </w:p>
    <w:p w14:paraId="2C1B5A1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一般固废工业盐生产融雪剂项目</w:t>
      </w:r>
    </w:p>
    <w:p w14:paraId="3E982EE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环境影响</w:t>
      </w:r>
      <w:r>
        <w:rPr>
          <w:rFonts w:hint="eastAsia" w:eastAsia="方正小标宋简体" w:cs="方正小标宋简体"/>
          <w:b w:val="0"/>
          <w:bCs w:val="0"/>
          <w:color w:val="auto"/>
          <w:sz w:val="44"/>
          <w:szCs w:val="44"/>
          <w:lang w:eastAsia="zh-CN"/>
        </w:rPr>
        <w:t>报告表</w:t>
      </w:r>
      <w:r>
        <w:rPr>
          <w:rFonts w:hint="eastAsia" w:ascii="Times New Roman" w:hAnsi="Times New Roman" w:eastAsia="方正小标宋简体" w:cs="方正小标宋简体"/>
          <w:b w:val="0"/>
          <w:bCs w:val="0"/>
          <w:color w:val="auto"/>
          <w:sz w:val="44"/>
          <w:szCs w:val="44"/>
          <w:lang w:eastAsia="zh-CN"/>
        </w:rPr>
        <w:t>的批复</w:t>
      </w:r>
    </w:p>
    <w:p w14:paraId="6189CCDE">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方正仿宋_GBK" w:cs="方正仿宋_GBK"/>
          <w:b w:val="0"/>
          <w:bCs w:val="0"/>
          <w:color w:val="auto"/>
          <w:sz w:val="32"/>
          <w:szCs w:val="32"/>
        </w:rPr>
      </w:pPr>
    </w:p>
    <w:p w14:paraId="613903CE">
      <w:pPr>
        <w:keepNext w:val="0"/>
        <w:keepLines w:val="0"/>
        <w:pageBreakBefore w:val="0"/>
        <w:widowControl w:val="0"/>
        <w:kinsoku/>
        <w:wordWrap/>
        <w:overflowPunct/>
        <w:topLinePunct w:val="0"/>
        <w:autoSpaceDE/>
        <w:autoSpaceDN/>
        <w:bidi w:val="0"/>
        <w:adjustRightInd/>
        <w:spacing w:line="540" w:lineRule="exact"/>
        <w:ind w:right="0" w:rightChars="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2312" w:cs="方正仿宋_GB2312"/>
          <w:color w:val="auto"/>
          <w:kern w:val="2"/>
          <w:sz w:val="32"/>
          <w:szCs w:val="32"/>
          <w:highlight w:val="none"/>
          <w:u w:val="none"/>
          <w:lang w:val="en-US" w:eastAsia="zh-CN" w:bidi="ar-SA"/>
        </w:rPr>
        <w:t>内蒙古汇盛环保科技有限公司</w:t>
      </w:r>
      <w:r>
        <w:rPr>
          <w:rFonts w:hint="eastAsia" w:ascii="Times New Roman" w:hAnsi="Times New Roman" w:eastAsia="方正仿宋_GBK" w:cs="方正仿宋_GBK"/>
          <w:color w:val="auto"/>
          <w:kern w:val="2"/>
          <w:sz w:val="32"/>
          <w:szCs w:val="32"/>
          <w:highlight w:val="none"/>
          <w:u w:val="none"/>
          <w:lang w:val="en-US" w:eastAsia="zh-CN" w:bidi="ar-SA"/>
        </w:rPr>
        <w:t>：</w:t>
      </w:r>
    </w:p>
    <w:p w14:paraId="48309B41">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你公司报送的《内蒙古汇盛环保科技有限公司一般固废工业盐生产融雪剂项目环境影响报告表</w:t>
      </w:r>
      <w:bookmarkStart w:id="2" w:name="_GoBack"/>
      <w:bookmarkEnd w:id="2"/>
      <w:r>
        <w:rPr>
          <w:rFonts w:hint="eastAsia" w:ascii="Times New Roman" w:hAnsi="Times New Roman" w:eastAsia="方正仿宋_GBK" w:cs="方正仿宋_GBK"/>
          <w:color w:val="auto"/>
          <w:kern w:val="2"/>
          <w:sz w:val="32"/>
          <w:szCs w:val="32"/>
          <w:highlight w:val="none"/>
          <w:u w:val="none"/>
          <w:lang w:val="en-US" w:eastAsia="zh-CN" w:bidi="ar-SA"/>
        </w:rPr>
        <w:t>》（以下简称《报告表》）已收悉，根据《内蒙古汇盛环保科技有限公司一般固废工业盐生产融雪剂项目环境影响报告表技术评估报告》，经研究，批复如下：</w:t>
      </w:r>
    </w:p>
    <w:p w14:paraId="775F77B4">
      <w:pPr>
        <w:keepNext w:val="0"/>
        <w:keepLines w:val="0"/>
        <w:pageBreakBefore w:val="0"/>
        <w:widowControl w:val="0"/>
        <w:numPr>
          <w:ilvl w:val="0"/>
          <w:numId w:val="0"/>
        </w:numPr>
        <w:tabs>
          <w:tab w:val="left" w:pos="7740"/>
        </w:tabs>
        <w:kinsoku/>
        <w:wordWrap/>
        <w:overflowPunct/>
        <w:topLinePunct w:val="0"/>
        <w:autoSpaceDE/>
        <w:autoSpaceDN/>
        <w:bidi w:val="0"/>
        <w:adjustRightInd/>
        <w:snapToGrid/>
        <w:spacing w:line="540" w:lineRule="exact"/>
        <w:ind w:left="0" w:right="0" w:rightChars="0" w:firstLine="643" w:firstLineChars="200"/>
        <w:textAlignment w:val="auto"/>
        <w:rPr>
          <w:rFonts w:hint="eastAsia" w:ascii="黑体" w:hAnsi="黑体" w:eastAsia="黑体" w:cs="黑体"/>
          <w:b/>
          <w:bCs/>
          <w:color w:val="auto"/>
          <w:kern w:val="2"/>
          <w:sz w:val="32"/>
          <w:szCs w:val="32"/>
          <w:highlight w:val="none"/>
          <w:u w:val="none"/>
          <w:lang w:val="en-US" w:eastAsia="zh-CN" w:bidi="ar-SA"/>
        </w:rPr>
      </w:pPr>
      <w:r>
        <w:rPr>
          <w:rFonts w:hint="eastAsia" w:ascii="黑体" w:hAnsi="黑体" w:eastAsia="黑体" w:cs="黑体"/>
          <w:b/>
          <w:bCs/>
          <w:color w:val="auto"/>
          <w:kern w:val="2"/>
          <w:sz w:val="32"/>
          <w:szCs w:val="32"/>
          <w:highlight w:val="none"/>
          <w:u w:val="none"/>
          <w:lang w:val="en-US" w:eastAsia="zh-CN" w:bidi="ar-SA"/>
        </w:rPr>
        <w:t>一、项目基本情况</w:t>
      </w:r>
      <w:bookmarkStart w:id="0" w:name="_Hlk99299642"/>
    </w:p>
    <w:bookmarkEnd w:id="0"/>
    <w:p w14:paraId="2D380626">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textAlignment w:val="auto"/>
        <w:rPr>
          <w:rFonts w:hint="eastAsia" w:ascii="Times New Roman" w:hAnsi="Times New Roman" w:eastAsia="方正仿宋_GBK" w:cs="方正仿宋_GBK"/>
          <w:color w:val="auto"/>
          <w:kern w:val="2"/>
          <w:sz w:val="32"/>
          <w:szCs w:val="32"/>
          <w:lang w:val="en-US" w:eastAsia="zh-CN" w:bidi="ar-SA"/>
        </w:rPr>
      </w:pPr>
      <w:r>
        <w:rPr>
          <w:rFonts w:hint="eastAsia" w:ascii="Times New Roman" w:hAnsi="Times New Roman" w:eastAsia="方正仿宋_GBK" w:cs="方正仿宋_GBK"/>
          <w:color w:val="auto"/>
          <w:kern w:val="2"/>
          <w:sz w:val="32"/>
          <w:szCs w:val="32"/>
          <w:lang w:val="en-US" w:eastAsia="zh-CN" w:bidi="ar-SA"/>
        </w:rPr>
        <w:t>本项目位于包头铝业产业园</w:t>
      </w:r>
      <w:r>
        <w:rPr>
          <w:rFonts w:hint="eastAsia" w:ascii="Times New Roman" w:hAnsi="Times New Roman" w:eastAsia="方正仿宋_GB2312" w:cs="方正仿宋_GB2312"/>
          <w:color w:val="auto"/>
          <w:kern w:val="2"/>
          <w:sz w:val="32"/>
          <w:szCs w:val="32"/>
          <w:highlight w:val="none"/>
          <w:lang w:val="en-US" w:eastAsia="zh-CN" w:bidi="ar-SA"/>
        </w:rPr>
        <w:t>区材料园区，租用同方冠联（包头）固废分拣有限公司空闲厂房。</w:t>
      </w:r>
      <w:r>
        <w:rPr>
          <w:rFonts w:hint="eastAsia" w:ascii="Times New Roman" w:hAnsi="Times New Roman" w:eastAsia="方正仿宋_GB2312" w:cs="方正仿宋_GB2312"/>
          <w:color w:val="auto"/>
          <w:kern w:val="2"/>
          <w:sz w:val="32"/>
          <w:szCs w:val="32"/>
          <w:highlight w:val="none"/>
          <w:lang w:val="zh-CN" w:eastAsia="zh-CN" w:bidi="ar-SA"/>
        </w:rPr>
        <w:t>厂址</w:t>
      </w:r>
      <w:r>
        <w:rPr>
          <w:rFonts w:hint="default" w:ascii="Times New Roman" w:hAnsi="Times New Roman" w:eastAsia="方正仿宋_GB2312" w:cs="方正仿宋_GB2312"/>
          <w:color w:val="auto"/>
          <w:kern w:val="2"/>
          <w:sz w:val="32"/>
          <w:szCs w:val="32"/>
          <w:highlight w:val="none"/>
          <w:lang w:val="zh-CN" w:eastAsia="zh-CN" w:bidi="ar-SA"/>
        </w:rPr>
        <w:t>中心地理坐标为东经</w:t>
      </w:r>
      <w:r>
        <w:rPr>
          <w:rFonts w:hint="default" w:ascii="Times New Roman" w:hAnsi="Times New Roman" w:eastAsia="方正仿宋_GB2312" w:cs="方正仿宋_GB2312"/>
          <w:color w:val="auto"/>
          <w:kern w:val="2"/>
          <w:sz w:val="32"/>
          <w:szCs w:val="32"/>
          <w:highlight w:val="none"/>
          <w:lang w:val="en-US" w:eastAsia="zh-CN" w:bidi="ar-SA"/>
        </w:rPr>
        <w:t>110°4′</w:t>
      </w:r>
      <w:r>
        <w:rPr>
          <w:rFonts w:hint="eastAsia" w:ascii="Times New Roman" w:hAnsi="Times New Roman" w:eastAsia="方正仿宋_GB2312" w:cs="方正仿宋_GB2312"/>
          <w:color w:val="auto"/>
          <w:kern w:val="2"/>
          <w:sz w:val="32"/>
          <w:szCs w:val="32"/>
          <w:highlight w:val="none"/>
          <w:lang w:val="en-US" w:eastAsia="zh-CN" w:bidi="ar-SA"/>
        </w:rPr>
        <w:t>55.28</w:t>
      </w:r>
      <w:r>
        <w:rPr>
          <w:rFonts w:hint="default" w:ascii="Times New Roman" w:hAnsi="Times New Roman" w:eastAsia="方正仿宋_GB2312" w:cs="方正仿宋_GB2312"/>
          <w:color w:val="auto"/>
          <w:kern w:val="2"/>
          <w:sz w:val="32"/>
          <w:szCs w:val="32"/>
          <w:highlight w:val="none"/>
          <w:lang w:val="en-US" w:eastAsia="zh-CN" w:bidi="ar-SA"/>
        </w:rPr>
        <w:t>″</w:t>
      </w:r>
      <w:r>
        <w:rPr>
          <w:rFonts w:hint="default" w:ascii="Times New Roman" w:hAnsi="Times New Roman" w:eastAsia="方正仿宋_GB2312" w:cs="方正仿宋_GB2312"/>
          <w:color w:val="auto"/>
          <w:kern w:val="2"/>
          <w:sz w:val="32"/>
          <w:szCs w:val="32"/>
          <w:highlight w:val="none"/>
          <w:lang w:val="zh-CN" w:eastAsia="zh-CN" w:bidi="ar-SA"/>
        </w:rPr>
        <w:t>，北纬</w:t>
      </w:r>
      <w:r>
        <w:rPr>
          <w:rFonts w:hint="default" w:ascii="Times New Roman" w:hAnsi="Times New Roman" w:eastAsia="方正仿宋_GB2312" w:cs="方正仿宋_GB2312"/>
          <w:color w:val="auto"/>
          <w:kern w:val="2"/>
          <w:sz w:val="32"/>
          <w:szCs w:val="32"/>
          <w:highlight w:val="none"/>
          <w:lang w:val="en-US" w:eastAsia="zh-CN" w:bidi="ar-SA"/>
        </w:rPr>
        <w:t>40°3</w:t>
      </w:r>
      <w:r>
        <w:rPr>
          <w:rFonts w:hint="eastAsia" w:ascii="Times New Roman" w:hAnsi="Times New Roman" w:eastAsia="方正仿宋_GB2312" w:cs="方正仿宋_GB2312"/>
          <w:color w:val="auto"/>
          <w:kern w:val="2"/>
          <w:sz w:val="32"/>
          <w:szCs w:val="32"/>
          <w:highlight w:val="none"/>
          <w:lang w:val="en-US" w:eastAsia="zh-CN" w:bidi="ar-SA"/>
        </w:rPr>
        <w:t>3</w:t>
      </w:r>
      <w:r>
        <w:rPr>
          <w:rFonts w:hint="default" w:ascii="Times New Roman" w:hAnsi="Times New Roman" w:eastAsia="方正仿宋_GB2312" w:cs="方正仿宋_GB2312"/>
          <w:color w:val="auto"/>
          <w:kern w:val="2"/>
          <w:sz w:val="32"/>
          <w:szCs w:val="32"/>
          <w:highlight w:val="none"/>
          <w:lang w:val="en-US" w:eastAsia="zh-CN" w:bidi="ar-SA"/>
        </w:rPr>
        <w:t>′</w:t>
      </w:r>
      <w:r>
        <w:rPr>
          <w:rFonts w:hint="eastAsia" w:ascii="Times New Roman" w:hAnsi="Times New Roman" w:eastAsia="方正仿宋_GB2312" w:cs="方正仿宋_GB2312"/>
          <w:color w:val="auto"/>
          <w:kern w:val="2"/>
          <w:sz w:val="32"/>
          <w:szCs w:val="32"/>
          <w:highlight w:val="none"/>
          <w:lang w:val="en-US" w:eastAsia="zh-CN" w:bidi="ar-SA"/>
        </w:rPr>
        <w:t>52.64</w:t>
      </w:r>
      <w:r>
        <w:rPr>
          <w:rFonts w:hint="default" w:ascii="Times New Roman" w:hAnsi="Times New Roman" w:eastAsia="方正仿宋_GB2312" w:cs="方正仿宋_GB2312"/>
          <w:color w:val="auto"/>
          <w:kern w:val="2"/>
          <w:sz w:val="32"/>
          <w:szCs w:val="32"/>
          <w:highlight w:val="none"/>
          <w:lang w:val="en-US" w:eastAsia="zh-CN" w:bidi="ar-SA"/>
        </w:rPr>
        <w:t>″</w:t>
      </w:r>
      <w:r>
        <w:rPr>
          <w:rFonts w:hint="eastAsia" w:ascii="Times New Roman" w:hAnsi="Times New Roman" w:eastAsia="方正仿宋_GB2312" w:cs="方正仿宋_GB2312"/>
          <w:color w:val="auto"/>
          <w:kern w:val="2"/>
          <w:sz w:val="32"/>
          <w:szCs w:val="32"/>
          <w:highlight w:val="none"/>
          <w:lang w:val="en-US" w:eastAsia="zh-CN" w:bidi="ar-SA"/>
        </w:rPr>
        <w:t>，项目北侧为同方冠联（包头）固废分拣有限公司的生产厂房，南侧为空地，西侧为空厂房，东侧为恒泰机械。</w:t>
      </w:r>
    </w:p>
    <w:p w14:paraId="4D6EA134">
      <w:pPr>
        <w:keepNext w:val="0"/>
        <w:keepLines w:val="0"/>
        <w:pageBreakBefore w:val="0"/>
        <w:widowControl w:val="0"/>
        <w:kinsoku/>
        <w:wordWrap/>
        <w:overflowPunct/>
        <w:topLinePunct w:val="0"/>
        <w:autoSpaceDE/>
        <w:autoSpaceDN/>
        <w:bidi w:val="0"/>
        <w:adjustRightInd w:val="0"/>
        <w:snapToGrid w:val="0"/>
        <w:spacing w:after="0" w:line="540" w:lineRule="exact"/>
        <w:ind w:right="0" w:rightChars="0" w:firstLine="640" w:firstLineChars="200"/>
        <w:textAlignment w:val="auto"/>
        <w:rPr>
          <w:rFonts w:hint="eastAsia" w:ascii="Times New Roman" w:hAnsi="Times New Roman" w:eastAsia="方正仿宋_GB2312" w:cs="方正仿宋_GB2312"/>
          <w:b w:val="0"/>
          <w:bCs/>
          <w:color w:val="auto"/>
          <w:sz w:val="32"/>
          <w:szCs w:val="32"/>
          <w:highlight w:val="none"/>
          <w:lang w:val="en-US" w:eastAsia="zh-CN"/>
        </w:rPr>
      </w:pPr>
      <w:r>
        <w:rPr>
          <w:rFonts w:hint="eastAsia" w:ascii="Times New Roman" w:hAnsi="Times New Roman" w:eastAsia="方正仿宋_GB2312" w:cs="方正仿宋_GB2312"/>
          <w:color w:val="auto"/>
          <w:sz w:val="32"/>
          <w:szCs w:val="32"/>
          <w:highlight w:val="none"/>
          <w:lang w:val="zh-CN" w:eastAsia="zh-CN"/>
        </w:rPr>
        <w:t>项目</w:t>
      </w:r>
      <w:r>
        <w:rPr>
          <w:rFonts w:hint="eastAsia" w:ascii="Times New Roman" w:hAnsi="Times New Roman" w:eastAsia="方正仿宋_GB2312" w:cs="方正仿宋_GB2312"/>
          <w:color w:val="auto"/>
          <w:sz w:val="32"/>
          <w:szCs w:val="32"/>
          <w:highlight w:val="none"/>
          <w:lang w:val="en-US" w:eastAsia="zh-CN"/>
        </w:rPr>
        <w:t>利用一般固废工业盐以及氯化钙、氯化镁、缓蚀剂进行混合</w:t>
      </w:r>
      <w:r>
        <w:rPr>
          <w:rFonts w:hint="eastAsia" w:ascii="Times New Roman" w:hAnsi="Times New Roman" w:eastAsia="方正仿宋_GB2312" w:cs="方正仿宋_GB2312"/>
          <w:color w:val="auto"/>
          <w:sz w:val="32"/>
          <w:szCs w:val="32"/>
          <w:highlight w:val="none"/>
          <w:lang w:eastAsia="zh-CN"/>
        </w:rPr>
        <w:t>，</w:t>
      </w:r>
      <w:r>
        <w:rPr>
          <w:rFonts w:hint="eastAsia" w:ascii="Times New Roman" w:hAnsi="Times New Roman" w:eastAsia="方正仿宋_GB2312" w:cs="方正仿宋_GB2312"/>
          <w:color w:val="auto"/>
          <w:sz w:val="32"/>
          <w:szCs w:val="32"/>
          <w:highlight w:val="none"/>
          <w:lang w:val="en-US" w:eastAsia="zh-CN"/>
        </w:rPr>
        <w:t>通过进料搅拌、粉碎、造粒、筛分等工艺，建设一条年产12</w:t>
      </w:r>
      <w:r>
        <w:rPr>
          <w:rFonts w:hint="eastAsia" w:ascii="Times New Roman" w:hAnsi="Times New Roman" w:eastAsia="方正仿宋_GB2312" w:cs="方正仿宋_GB2312"/>
          <w:color w:val="auto"/>
          <w:sz w:val="32"/>
          <w:szCs w:val="32"/>
          <w:highlight w:val="none"/>
          <w:lang w:val="zh-CN" w:eastAsia="zh-CN"/>
        </w:rPr>
        <w:t>万吨的</w:t>
      </w:r>
      <w:r>
        <w:rPr>
          <w:rFonts w:hint="eastAsia" w:ascii="Times New Roman" w:hAnsi="Times New Roman" w:eastAsia="方正仿宋_GB2312" w:cs="方正仿宋_GB2312"/>
          <w:color w:val="auto"/>
          <w:sz w:val="32"/>
          <w:szCs w:val="32"/>
          <w:highlight w:val="none"/>
          <w:lang w:val="en-US" w:eastAsia="zh-CN"/>
        </w:rPr>
        <w:t>融雪剂</w:t>
      </w:r>
      <w:r>
        <w:rPr>
          <w:rFonts w:hint="eastAsia" w:ascii="Times New Roman" w:hAnsi="Times New Roman" w:eastAsia="方正仿宋_GB2312" w:cs="方正仿宋_GB2312"/>
          <w:color w:val="auto"/>
          <w:sz w:val="32"/>
          <w:szCs w:val="32"/>
          <w:highlight w:val="none"/>
          <w:lang w:val="zh-CN" w:eastAsia="zh-CN"/>
        </w:rPr>
        <w:t>生产线。</w:t>
      </w:r>
      <w:r>
        <w:rPr>
          <w:rFonts w:hint="default" w:ascii="Times New Roman" w:hAnsi="Times New Roman" w:eastAsia="方正仿宋_GB2312" w:cs="方正仿宋_GB2312"/>
          <w:color w:val="auto"/>
          <w:sz w:val="32"/>
          <w:szCs w:val="32"/>
          <w:highlight w:val="none"/>
          <w:lang w:val="en-US" w:eastAsia="zh-CN"/>
        </w:rPr>
        <w:t>主要生产设备为配料机、输送机、筛分机、造粒机、粉碎机、包装机等</w:t>
      </w:r>
      <w:r>
        <w:rPr>
          <w:rFonts w:hint="eastAsia" w:ascii="Times New Roman" w:hAnsi="Times New Roman" w:eastAsia="方正仿宋_GB2312" w:cs="方正仿宋_GB2312"/>
          <w:color w:val="auto"/>
          <w:sz w:val="32"/>
          <w:szCs w:val="32"/>
          <w:highlight w:val="none"/>
          <w:lang w:val="en-US" w:eastAsia="zh-CN"/>
        </w:rPr>
        <w:t>。</w:t>
      </w:r>
    </w:p>
    <w:p w14:paraId="137A1F7A">
      <w:pPr>
        <w:keepNext w:val="0"/>
        <w:keepLines w:val="0"/>
        <w:pageBreakBefore w:val="0"/>
        <w:widowControl w:val="0"/>
        <w:kinsoku/>
        <w:wordWrap/>
        <w:overflowPunct/>
        <w:topLinePunct w:val="0"/>
        <w:autoSpaceDE/>
        <w:autoSpaceDN/>
        <w:bidi w:val="0"/>
        <w:adjustRightInd/>
        <w:spacing w:line="540" w:lineRule="exact"/>
        <w:ind w:left="0" w:right="0" w:rightChars="0" w:firstLine="643"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bCs/>
          <w:color w:val="auto"/>
          <w:kern w:val="2"/>
          <w:sz w:val="32"/>
          <w:szCs w:val="32"/>
          <w:highlight w:val="none"/>
          <w:u w:val="none"/>
          <w:lang w:val="en-US" w:eastAsia="zh-CN" w:bidi="ar-SA"/>
        </w:rPr>
        <w:t>本项目主要生产工艺流程</w:t>
      </w:r>
      <w:r>
        <w:rPr>
          <w:rFonts w:hint="eastAsia" w:ascii="Times New Roman" w:hAnsi="Times New Roman" w:eastAsia="方正仿宋_GBK" w:cs="方正仿宋_GBK"/>
          <w:color w:val="auto"/>
          <w:kern w:val="2"/>
          <w:sz w:val="32"/>
          <w:szCs w:val="32"/>
          <w:highlight w:val="none"/>
          <w:u w:val="none"/>
          <w:lang w:val="en-US" w:eastAsia="zh-CN" w:bidi="ar-SA"/>
        </w:rPr>
        <w:t>：</w:t>
      </w:r>
    </w:p>
    <w:p w14:paraId="275E56D4">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outlineLvl w:val="0"/>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2312" w:cs="方正仿宋_GB2312"/>
          <w:color w:val="auto"/>
          <w:kern w:val="2"/>
          <w:sz w:val="32"/>
          <w:szCs w:val="32"/>
          <w:highlight w:val="none"/>
          <w:lang w:val="en-US" w:eastAsia="zh-CN" w:bidi="ar-SA"/>
        </w:rPr>
        <w:t>项目采用干式挤压造粒生产融雪剂，</w:t>
      </w:r>
      <w:r>
        <w:rPr>
          <w:rFonts w:hint="eastAsia" w:ascii="Times New Roman" w:hAnsi="Times New Roman" w:eastAsia="方正仿宋_GB2312" w:cs="方正仿宋_GB2312"/>
          <w:color w:val="auto"/>
          <w:kern w:val="2"/>
          <w:sz w:val="32"/>
          <w:szCs w:val="32"/>
          <w:highlight w:val="none"/>
          <w:lang w:val="zh-CN" w:eastAsia="zh-CN" w:bidi="ar-SA"/>
        </w:rPr>
        <w:t>根据配比量将各种袋装物料由叉车从原料</w:t>
      </w:r>
      <w:r>
        <w:rPr>
          <w:rFonts w:hint="eastAsia" w:ascii="Times New Roman" w:hAnsi="Times New Roman" w:eastAsia="方正仿宋_GB2312" w:cs="方正仿宋_GB2312"/>
          <w:color w:val="auto"/>
          <w:kern w:val="2"/>
          <w:sz w:val="32"/>
          <w:szCs w:val="32"/>
          <w:highlight w:val="none"/>
          <w:lang w:val="en-US" w:eastAsia="zh-CN" w:bidi="ar-SA"/>
        </w:rPr>
        <w:t>库</w:t>
      </w:r>
      <w:r>
        <w:rPr>
          <w:rFonts w:hint="eastAsia" w:ascii="Times New Roman" w:hAnsi="Times New Roman" w:eastAsia="方正仿宋_GB2312" w:cs="方正仿宋_GB2312"/>
          <w:color w:val="auto"/>
          <w:kern w:val="2"/>
          <w:sz w:val="32"/>
          <w:szCs w:val="32"/>
          <w:highlight w:val="none"/>
          <w:lang w:val="zh-CN" w:eastAsia="zh-CN" w:bidi="ar-SA"/>
        </w:rPr>
        <w:t>运至进料工序</w:t>
      </w:r>
      <w:r>
        <w:rPr>
          <w:rFonts w:hint="eastAsia" w:ascii="Times New Roman" w:hAnsi="Times New Roman" w:eastAsia="方正仿宋_GB2312" w:cs="方正仿宋_GB2312"/>
          <w:color w:val="auto"/>
          <w:kern w:val="2"/>
          <w:sz w:val="32"/>
          <w:szCs w:val="32"/>
          <w:highlight w:val="none"/>
          <w:lang w:val="en-US" w:eastAsia="zh-CN" w:bidi="ar-SA"/>
        </w:rPr>
        <w:t>原</w:t>
      </w:r>
      <w:r>
        <w:rPr>
          <w:rFonts w:hint="eastAsia" w:ascii="Times New Roman" w:hAnsi="Times New Roman" w:eastAsia="方正仿宋_GB2312" w:cs="方正仿宋_GB2312"/>
          <w:color w:val="auto"/>
          <w:kern w:val="2"/>
          <w:sz w:val="32"/>
          <w:szCs w:val="32"/>
          <w:highlight w:val="none"/>
          <w:lang w:val="zh-CN" w:eastAsia="zh-CN" w:bidi="ar-SA"/>
        </w:rPr>
        <w:t>料仓</w:t>
      </w:r>
      <w:r>
        <w:rPr>
          <w:rFonts w:hint="eastAsia" w:ascii="Times New Roman" w:hAnsi="Times New Roman" w:eastAsia="方正仿宋_GB2312" w:cs="方正仿宋_GB2312"/>
          <w:color w:val="auto"/>
          <w:kern w:val="2"/>
          <w:sz w:val="32"/>
          <w:szCs w:val="32"/>
          <w:highlight w:val="none"/>
          <w:lang w:val="en-US" w:eastAsia="zh-CN" w:bidi="ar-SA"/>
        </w:rPr>
        <w:t>内</w:t>
      </w:r>
      <w:r>
        <w:rPr>
          <w:rFonts w:hint="eastAsia" w:ascii="Times New Roman" w:hAnsi="Times New Roman" w:eastAsia="方正仿宋_GB2312" w:cs="方正仿宋_GB2312"/>
          <w:color w:val="auto"/>
          <w:kern w:val="2"/>
          <w:sz w:val="32"/>
          <w:szCs w:val="32"/>
          <w:highlight w:val="none"/>
          <w:lang w:val="zh-CN" w:eastAsia="zh-CN" w:bidi="ar-SA"/>
        </w:rPr>
        <w:t>，</w:t>
      </w:r>
      <w:r>
        <w:rPr>
          <w:rFonts w:hint="eastAsia" w:ascii="Times New Roman" w:hAnsi="Times New Roman" w:eastAsia="方正仿宋_GB2312" w:cs="方正仿宋_GB2312"/>
          <w:color w:val="auto"/>
          <w:kern w:val="2"/>
          <w:sz w:val="32"/>
          <w:szCs w:val="32"/>
          <w:highlight w:val="none"/>
          <w:lang w:val="en-US" w:eastAsia="zh-CN" w:bidi="ar-SA"/>
        </w:rPr>
        <w:t>经过配料机</w:t>
      </w:r>
      <w:r>
        <w:rPr>
          <w:rFonts w:hint="eastAsia" w:ascii="Times New Roman" w:hAnsi="Times New Roman" w:eastAsia="方正仿宋_GB2312" w:cs="方正仿宋_GB2312"/>
          <w:color w:val="auto"/>
          <w:kern w:val="2"/>
          <w:sz w:val="32"/>
          <w:szCs w:val="32"/>
          <w:highlight w:val="none"/>
          <w:lang w:val="zh-CN" w:eastAsia="zh-CN" w:bidi="ar-SA"/>
        </w:rPr>
        <w:t>物料计量，通过双螺带强制搅拌，</w:t>
      </w:r>
      <w:r>
        <w:rPr>
          <w:rFonts w:hint="eastAsia" w:ascii="Times New Roman" w:hAnsi="Times New Roman" w:eastAsia="方正仿宋_GB2312" w:cs="方正仿宋_GB2312"/>
          <w:color w:val="auto"/>
          <w:kern w:val="2"/>
          <w:sz w:val="32"/>
          <w:szCs w:val="32"/>
          <w:highlight w:val="none"/>
          <w:lang w:val="en-US" w:eastAsia="zh-CN" w:bidi="ar-SA"/>
        </w:rPr>
        <w:t>由</w:t>
      </w:r>
      <w:r>
        <w:rPr>
          <w:rFonts w:hint="eastAsia" w:ascii="Times New Roman" w:hAnsi="Times New Roman" w:eastAsia="方正仿宋_GB2312" w:cs="方正仿宋_GB2312"/>
          <w:color w:val="auto"/>
          <w:kern w:val="2"/>
          <w:sz w:val="32"/>
          <w:szCs w:val="32"/>
          <w:highlight w:val="none"/>
          <w:lang w:val="zh-CN" w:eastAsia="zh-CN" w:bidi="ar-SA"/>
        </w:rPr>
        <w:t>皮带输送机输送至粉碎工序，物料经粉碎机粉碎，采用皮带输送机输送至造粒工序。物料通过物理挤压，制成颗粒状成品。造粒后的物料由皮带输送至筛分机进行筛分，送往自动计量系统称重、包装。</w:t>
      </w:r>
      <w:r>
        <w:rPr>
          <w:rFonts w:hint="default" w:ascii="Times New Roman" w:hAnsi="Times New Roman" w:eastAsia="方正仿宋_GB2312" w:cs="方正仿宋_GB2312"/>
          <w:color w:val="auto"/>
          <w:kern w:val="2"/>
          <w:sz w:val="32"/>
          <w:szCs w:val="32"/>
          <w:highlight w:val="none"/>
          <w:lang w:val="en-US" w:eastAsia="zh-CN" w:bidi="ar-SA"/>
        </w:rPr>
        <w:t>按</w:t>
      </w:r>
      <w:r>
        <w:rPr>
          <w:rFonts w:hint="eastAsia" w:ascii="Times New Roman" w:hAnsi="Times New Roman" w:eastAsia="方正仿宋_GB2312" w:cs="方正仿宋_GB2312"/>
          <w:color w:val="auto"/>
          <w:kern w:val="2"/>
          <w:sz w:val="32"/>
          <w:szCs w:val="32"/>
          <w:highlight w:val="none"/>
          <w:lang w:val="en-US" w:eastAsia="zh-CN" w:bidi="ar-SA"/>
        </w:rPr>
        <w:t>原料的不同</w:t>
      </w:r>
      <w:r>
        <w:rPr>
          <w:rFonts w:hint="default" w:ascii="Times New Roman" w:hAnsi="Times New Roman" w:eastAsia="方正仿宋_GB2312" w:cs="方正仿宋_GB2312"/>
          <w:color w:val="auto"/>
          <w:kern w:val="2"/>
          <w:sz w:val="32"/>
          <w:szCs w:val="32"/>
          <w:highlight w:val="none"/>
          <w:lang w:val="en-US" w:eastAsia="zh-CN" w:bidi="ar-SA"/>
        </w:rPr>
        <w:t>批次对成品进行质量检测检验，</w:t>
      </w:r>
      <w:r>
        <w:rPr>
          <w:rFonts w:hint="eastAsia" w:ascii="Times New Roman" w:hAnsi="Times New Roman" w:eastAsia="方正仿宋_GB2312" w:cs="方正仿宋_GB2312"/>
          <w:color w:val="auto"/>
          <w:kern w:val="2"/>
          <w:sz w:val="32"/>
          <w:szCs w:val="32"/>
          <w:highlight w:val="none"/>
          <w:lang w:val="en-US" w:eastAsia="zh-CN" w:bidi="ar-SA"/>
        </w:rPr>
        <w:t>不合格品返回进料搅拌重新加工</w:t>
      </w:r>
      <w:r>
        <w:rPr>
          <w:rFonts w:hint="default" w:ascii="Times New Roman" w:hAnsi="Times New Roman" w:eastAsia="方正仿宋_GB2312" w:cs="方正仿宋_GB2312"/>
          <w:color w:val="auto"/>
          <w:kern w:val="2"/>
          <w:sz w:val="32"/>
          <w:szCs w:val="32"/>
          <w:highlight w:val="none"/>
          <w:lang w:val="en-US" w:eastAsia="zh-CN" w:bidi="ar-SA"/>
        </w:rPr>
        <w:t>。</w:t>
      </w:r>
    </w:p>
    <w:p w14:paraId="0914560B">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jc w:val="left"/>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项目位于包头铝业产业园区</w:t>
      </w:r>
      <w:r>
        <w:rPr>
          <w:rFonts w:hint="eastAsia" w:ascii="Times New Roman" w:hAnsi="Times New Roman" w:eastAsia="方正仿宋_GB2312" w:cs="方正仿宋_GB2312"/>
          <w:color w:val="auto"/>
          <w:kern w:val="2"/>
          <w:sz w:val="32"/>
          <w:szCs w:val="32"/>
          <w:highlight w:val="none"/>
          <w:lang w:val="en-US" w:eastAsia="zh-CN" w:bidi="ar-SA"/>
        </w:rPr>
        <w:t>材料园区</w:t>
      </w:r>
      <w:r>
        <w:rPr>
          <w:rFonts w:hint="eastAsia" w:ascii="Times New Roman" w:hAnsi="Times New Roman" w:eastAsia="方正仿宋_GBK" w:cs="方正仿宋_GBK"/>
          <w:color w:val="auto"/>
          <w:kern w:val="2"/>
          <w:sz w:val="32"/>
          <w:szCs w:val="32"/>
          <w:highlight w:val="none"/>
          <w:lang w:val="en-US" w:eastAsia="zh-CN" w:bidi="ar-SA"/>
        </w:rPr>
        <w:t>，根据《报告表》和《评估报告》结论，</w:t>
      </w:r>
      <w:r>
        <w:rPr>
          <w:rFonts w:hint="eastAsia" w:ascii="Times New Roman" w:hAnsi="Times New Roman" w:eastAsia="方正仿宋_GBK" w:cs="方正仿宋_GBK"/>
          <w:color w:val="auto"/>
          <w:kern w:val="2"/>
          <w:sz w:val="32"/>
          <w:szCs w:val="32"/>
          <w:highlight w:val="none"/>
          <w:lang w:val="zh-CN" w:eastAsia="zh-CN" w:bidi="ar-SA"/>
        </w:rPr>
        <w:t>符合规划及生态环境分区管控要求，选址合理。项目已取得</w:t>
      </w:r>
      <w:r>
        <w:rPr>
          <w:rFonts w:hint="eastAsia" w:ascii="Times New Roman" w:hAnsi="Times New Roman" w:eastAsia="方正仿宋_GB2312" w:cs="方正仿宋_GB2312"/>
          <w:color w:val="auto"/>
          <w:sz w:val="32"/>
          <w:szCs w:val="32"/>
          <w:highlight w:val="none"/>
          <w:lang w:val="en-US" w:eastAsia="zh-CN"/>
        </w:rPr>
        <w:t>包头市东河区发展和改革委员会</w:t>
      </w:r>
      <w:r>
        <w:rPr>
          <w:rFonts w:hint="eastAsia" w:ascii="Times New Roman" w:hAnsi="Times New Roman" w:eastAsia="方正仿宋_GBK" w:cs="方正仿宋_GBK"/>
          <w:color w:val="auto"/>
          <w:kern w:val="2"/>
          <w:sz w:val="32"/>
          <w:szCs w:val="32"/>
          <w:highlight w:val="none"/>
          <w:lang w:val="en-US" w:eastAsia="zh-CN" w:bidi="ar-SA"/>
        </w:rPr>
        <w:t>出具的项目备案文件</w:t>
      </w:r>
      <w:r>
        <w:rPr>
          <w:rFonts w:hint="eastAsia" w:ascii="Times New Roman" w:hAnsi="Times New Roman" w:eastAsia="方正仿宋_GBK" w:cs="方正仿宋_GBK"/>
          <w:color w:val="auto"/>
          <w:kern w:val="2"/>
          <w:sz w:val="32"/>
          <w:szCs w:val="32"/>
          <w:highlight w:val="none"/>
          <w:lang w:val="zh-CN" w:eastAsia="zh-CN" w:bidi="ar-SA"/>
        </w:rPr>
        <w:t>，符合国家产业政策。</w:t>
      </w:r>
      <w:r>
        <w:rPr>
          <w:rFonts w:hint="eastAsia" w:ascii="Times New Roman" w:hAnsi="Times New Roman" w:eastAsia="方正仿宋_GBK" w:cs="方正仿宋_GBK"/>
          <w:color w:val="auto"/>
          <w:kern w:val="2"/>
          <w:sz w:val="32"/>
          <w:szCs w:val="32"/>
          <w:highlight w:val="none"/>
          <w:lang w:val="en-US" w:eastAsia="zh-CN" w:bidi="ar-SA"/>
        </w:rPr>
        <w:t>在落实《报告表》提出的各项污染防治措施后，不利环境影响能够得到缓解和控制。从生态环境保护角度分析，我局原则同意你公司按照《报告表》所列建设项目的性质、规模、地点、采用的生产工艺和环境保护措施进行建设。</w:t>
      </w:r>
    </w:p>
    <w:p w14:paraId="5BAE3192">
      <w:pPr>
        <w:keepNext w:val="0"/>
        <w:keepLines w:val="0"/>
        <w:pageBreakBefore w:val="0"/>
        <w:widowControl w:val="0"/>
        <w:numPr>
          <w:ilvl w:val="0"/>
          <w:numId w:val="0"/>
        </w:numPr>
        <w:tabs>
          <w:tab w:val="left" w:pos="7740"/>
        </w:tabs>
        <w:kinsoku/>
        <w:wordWrap/>
        <w:overflowPunct/>
        <w:topLinePunct w:val="0"/>
        <w:autoSpaceDE/>
        <w:autoSpaceDN/>
        <w:bidi w:val="0"/>
        <w:adjustRightInd/>
        <w:snapToGrid/>
        <w:spacing w:line="540" w:lineRule="exact"/>
        <w:ind w:left="0" w:right="0" w:rightChars="0" w:firstLine="643" w:firstLineChars="200"/>
        <w:textAlignment w:val="auto"/>
        <w:rPr>
          <w:rFonts w:hint="eastAsia" w:ascii="黑体" w:hAnsi="黑体" w:eastAsia="黑体" w:cs="黑体"/>
          <w:b/>
          <w:bCs/>
          <w:color w:val="auto"/>
          <w:kern w:val="2"/>
          <w:sz w:val="32"/>
          <w:szCs w:val="32"/>
          <w:highlight w:val="none"/>
          <w:u w:val="none"/>
          <w:lang w:val="en-US" w:eastAsia="zh-CN" w:bidi="ar-SA"/>
        </w:rPr>
      </w:pPr>
      <w:r>
        <w:rPr>
          <w:rFonts w:hint="eastAsia" w:ascii="黑体" w:hAnsi="黑体" w:eastAsia="黑体" w:cs="黑体"/>
          <w:b/>
          <w:bCs/>
          <w:color w:val="auto"/>
          <w:kern w:val="2"/>
          <w:sz w:val="32"/>
          <w:szCs w:val="32"/>
          <w:highlight w:val="none"/>
          <w:u w:val="none"/>
          <w:lang w:val="en-US" w:eastAsia="zh-CN" w:bidi="ar-SA"/>
        </w:rPr>
        <w:t>二、项目建设必须做好以下工作</w:t>
      </w:r>
    </w:p>
    <w:p w14:paraId="06031E02">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bookmarkStart w:id="1" w:name="_Hlk98955246"/>
      <w:r>
        <w:rPr>
          <w:rFonts w:hint="eastAsia" w:ascii="Times New Roman" w:hAnsi="Times New Roman" w:eastAsia="方正仿宋_GBK" w:cs="方正仿宋_GBK"/>
          <w:color w:val="auto"/>
          <w:kern w:val="2"/>
          <w:sz w:val="32"/>
          <w:szCs w:val="32"/>
          <w:highlight w:val="none"/>
          <w:lang w:val="en-US" w:eastAsia="zh-CN" w:bidi="ar-SA"/>
        </w:rPr>
        <w:t>1.</w:t>
      </w:r>
      <w:r>
        <w:rPr>
          <w:rFonts w:hint="default" w:ascii="Times New Roman" w:hAnsi="Times New Roman" w:eastAsia="方正仿宋_GBK" w:cs="方正仿宋_GBK"/>
          <w:color w:val="auto"/>
          <w:kern w:val="2"/>
          <w:sz w:val="32"/>
          <w:szCs w:val="32"/>
          <w:highlight w:val="none"/>
          <w:lang w:val="en-US" w:eastAsia="zh-CN" w:bidi="ar-SA"/>
        </w:rPr>
        <w:t>本项目运营期间大气污染物主要为生产过程产生的颗粒物。</w:t>
      </w:r>
      <w:r>
        <w:rPr>
          <w:rFonts w:hint="eastAsia" w:ascii="Times New Roman" w:hAnsi="Times New Roman" w:eastAsia="方正仿宋_GBK" w:cs="方正仿宋_GBK"/>
          <w:color w:val="auto"/>
          <w:kern w:val="2"/>
          <w:sz w:val="32"/>
          <w:szCs w:val="32"/>
          <w:highlight w:val="none"/>
          <w:lang w:val="en-US" w:eastAsia="zh-CN" w:bidi="ar-SA"/>
        </w:rPr>
        <w:t>项目在进料搅拌、粉碎、造粒、筛分工序上方各设置1个集气罩，废气经集气罩收集送至布袋除尘器处理后，通过1根高15m排气筒排放，颗粒物</w:t>
      </w:r>
      <w:r>
        <w:rPr>
          <w:rFonts w:hint="default" w:ascii="Times New Roman" w:hAnsi="Times New Roman" w:eastAsia="方正仿宋_GBK" w:cs="方正仿宋_GBK"/>
          <w:color w:val="auto"/>
          <w:kern w:val="2"/>
          <w:sz w:val="32"/>
          <w:szCs w:val="32"/>
          <w:highlight w:val="none"/>
          <w:lang w:val="en-US" w:eastAsia="zh-CN" w:bidi="ar-SA"/>
        </w:rPr>
        <w:t>排放</w:t>
      </w:r>
      <w:r>
        <w:rPr>
          <w:rFonts w:hint="eastAsia" w:ascii="Times New Roman" w:hAnsi="Times New Roman" w:eastAsia="方正仿宋_GBK" w:cs="方正仿宋_GBK"/>
          <w:color w:val="auto"/>
          <w:kern w:val="2"/>
          <w:sz w:val="32"/>
          <w:szCs w:val="32"/>
          <w:highlight w:val="none"/>
          <w:lang w:val="en-US" w:eastAsia="zh-CN" w:bidi="ar-SA"/>
        </w:rPr>
        <w:t>满足</w:t>
      </w:r>
      <w:r>
        <w:rPr>
          <w:rFonts w:hint="eastAsia" w:ascii="Times New Roman" w:hAnsi="Times New Roman" w:eastAsia="方正仿宋_GBK" w:cs="方正仿宋_GBK"/>
          <w:color w:val="auto"/>
          <w:kern w:val="2"/>
          <w:sz w:val="32"/>
          <w:szCs w:val="32"/>
          <w:highlight w:val="none"/>
          <w:lang w:val="zh-CN" w:eastAsia="zh-CN" w:bidi="ar-SA"/>
        </w:rPr>
        <w:t>《大气污染物综合排放标准》（GB16297-1996）表2新污染源大气污染物排放限值</w:t>
      </w:r>
      <w:r>
        <w:rPr>
          <w:rFonts w:hint="eastAsia" w:ascii="Times New Roman" w:hAnsi="Times New Roman" w:eastAsia="方正仿宋_GBK" w:cs="方正仿宋_GBK"/>
          <w:color w:val="auto"/>
          <w:kern w:val="2"/>
          <w:sz w:val="32"/>
          <w:szCs w:val="32"/>
          <w:highlight w:val="none"/>
          <w:lang w:val="en-US" w:eastAsia="zh-CN" w:bidi="ar-SA"/>
        </w:rPr>
        <w:t>。未被集气罩收集的粉尘，</w:t>
      </w:r>
      <w:r>
        <w:rPr>
          <w:rFonts w:hint="default" w:ascii="Times New Roman" w:hAnsi="Times New Roman" w:eastAsia="方正仿宋_GBK" w:cs="方正仿宋_GBK"/>
          <w:color w:val="auto"/>
          <w:kern w:val="2"/>
          <w:sz w:val="32"/>
          <w:szCs w:val="32"/>
          <w:highlight w:val="none"/>
          <w:lang w:val="en-US" w:eastAsia="zh-CN" w:bidi="ar-SA"/>
        </w:rPr>
        <w:t>经厂房阻隔后无组织排放</w:t>
      </w:r>
      <w:r>
        <w:rPr>
          <w:rFonts w:hint="eastAsia" w:ascii="Times New Roman" w:hAnsi="Times New Roman" w:eastAsia="方正仿宋_GBK" w:cs="方正仿宋_GBK"/>
          <w:color w:val="auto"/>
          <w:kern w:val="2"/>
          <w:sz w:val="32"/>
          <w:szCs w:val="32"/>
          <w:highlight w:val="none"/>
          <w:lang w:val="zh-CN" w:eastAsia="zh-CN" w:bidi="ar-SA"/>
        </w:rPr>
        <w:t>，</w:t>
      </w:r>
      <w:r>
        <w:rPr>
          <w:rFonts w:hint="default" w:ascii="Times New Roman" w:hAnsi="Times New Roman" w:eastAsia="方正仿宋_GBK" w:cs="方正仿宋_GBK"/>
          <w:color w:val="auto"/>
          <w:kern w:val="2"/>
          <w:sz w:val="32"/>
          <w:szCs w:val="32"/>
          <w:highlight w:val="none"/>
          <w:lang w:val="en-US" w:eastAsia="zh-CN" w:bidi="ar-SA"/>
        </w:rPr>
        <w:t>厂界颗粒物排放满足</w:t>
      </w:r>
      <w:r>
        <w:rPr>
          <w:rFonts w:hint="default" w:ascii="Times New Roman" w:hAnsi="Times New Roman" w:eastAsia="方正仿宋_GBK" w:cs="方正仿宋_GBK"/>
          <w:color w:val="auto"/>
          <w:kern w:val="2"/>
          <w:sz w:val="32"/>
          <w:szCs w:val="32"/>
          <w:highlight w:val="none"/>
          <w:lang w:val="zh-CN" w:eastAsia="zh-CN" w:bidi="ar-SA"/>
        </w:rPr>
        <w:t>《大气污染物综合排放标准》（GB16297-1996）表2无组织排放限值标准</w:t>
      </w:r>
      <w:r>
        <w:rPr>
          <w:rFonts w:hint="eastAsia" w:ascii="Times New Roman" w:hAnsi="Times New Roman" w:eastAsia="方正仿宋_GBK" w:cs="方正仿宋_GBK"/>
          <w:color w:val="auto"/>
          <w:kern w:val="2"/>
          <w:sz w:val="32"/>
          <w:szCs w:val="32"/>
          <w:highlight w:val="none"/>
          <w:lang w:val="zh-CN" w:eastAsia="zh-CN" w:bidi="ar-SA"/>
        </w:rPr>
        <w:t>。</w:t>
      </w:r>
    </w:p>
    <w:bookmarkEnd w:id="1"/>
    <w:p w14:paraId="4412E09F">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textAlignment w:val="auto"/>
        <w:rPr>
          <w:rFonts w:hint="default"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2.本项目无生产废水产生；生活污水依托同方冠联（包头）固废分拣有限公司生活污水排口，</w:t>
      </w:r>
      <w:r>
        <w:rPr>
          <w:rFonts w:hint="default" w:ascii="Times New Roman" w:hAnsi="Times New Roman" w:eastAsia="方正仿宋_GBK" w:cs="方正仿宋_GBK"/>
          <w:color w:val="auto"/>
          <w:kern w:val="2"/>
          <w:sz w:val="32"/>
          <w:szCs w:val="32"/>
          <w:highlight w:val="none"/>
          <w:lang w:val="en-US" w:eastAsia="zh-CN" w:bidi="ar-SA"/>
        </w:rPr>
        <w:t>经园区污水管网排入进入包头市东郊水质净化厂。</w:t>
      </w:r>
    </w:p>
    <w:p w14:paraId="3DD9EBC5">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3.</w:t>
      </w:r>
      <w:r>
        <w:rPr>
          <w:rFonts w:hint="default" w:ascii="Times New Roman" w:hAnsi="Times New Roman" w:eastAsia="方正仿宋_GBK" w:cs="方正仿宋_GBK"/>
          <w:color w:val="auto"/>
          <w:kern w:val="2"/>
          <w:sz w:val="32"/>
          <w:szCs w:val="32"/>
          <w:highlight w:val="none"/>
          <w:lang w:val="en-US" w:eastAsia="zh-CN" w:bidi="ar-SA"/>
        </w:rPr>
        <w:t>项目</w:t>
      </w:r>
      <w:r>
        <w:rPr>
          <w:rFonts w:hint="eastAsia" w:ascii="Times New Roman" w:hAnsi="Times New Roman" w:eastAsia="方正仿宋_GBK" w:cs="方正仿宋_GBK"/>
          <w:color w:val="auto"/>
          <w:kern w:val="2"/>
          <w:sz w:val="32"/>
          <w:szCs w:val="32"/>
          <w:highlight w:val="none"/>
          <w:lang w:val="en-US" w:eastAsia="zh-CN" w:bidi="ar-SA"/>
        </w:rPr>
        <w:t>营运期</w:t>
      </w:r>
      <w:r>
        <w:rPr>
          <w:rFonts w:hint="default" w:ascii="Times New Roman" w:hAnsi="Times New Roman" w:eastAsia="方正仿宋_GBK" w:cs="方正仿宋_GBK"/>
          <w:color w:val="auto"/>
          <w:kern w:val="2"/>
          <w:sz w:val="32"/>
          <w:szCs w:val="32"/>
          <w:highlight w:val="none"/>
          <w:lang w:val="en-US" w:eastAsia="zh-CN" w:bidi="ar-SA"/>
        </w:rPr>
        <w:t>噪声</w:t>
      </w:r>
      <w:r>
        <w:rPr>
          <w:rFonts w:hint="eastAsia" w:eastAsia="方正仿宋_GBK" w:cs="方正仿宋_GBK"/>
          <w:color w:val="auto"/>
          <w:kern w:val="2"/>
          <w:sz w:val="32"/>
          <w:szCs w:val="32"/>
          <w:highlight w:val="none"/>
          <w:lang w:val="en-US" w:eastAsia="zh-CN" w:bidi="ar-SA"/>
        </w:rPr>
        <w:t>主要为配料机、输送机、筛分机、造粒机、粉碎机、包装机等</w:t>
      </w:r>
      <w:r>
        <w:rPr>
          <w:rFonts w:hint="eastAsia" w:ascii="Times New Roman" w:hAnsi="Times New Roman" w:eastAsia="方正仿宋_GBK" w:cs="方正仿宋_GBK"/>
          <w:color w:val="auto"/>
          <w:kern w:val="2"/>
          <w:sz w:val="32"/>
          <w:szCs w:val="32"/>
          <w:highlight w:val="none"/>
          <w:lang w:val="en-US" w:eastAsia="zh-CN" w:bidi="ar-SA"/>
        </w:rPr>
        <w:t>设施运行时产生的噪声。通过采取基础减振、厂房隔声等措施，厂界噪声排放满足《工业企业厂界环境噪声排放标准》（GB12348-2008）表1工业企业厂界环境噪声排放限值中3类区排放标准。</w:t>
      </w:r>
    </w:p>
    <w:p w14:paraId="3CD48526">
      <w:pPr>
        <w:keepNext w:val="0"/>
        <w:keepLines w:val="0"/>
        <w:pageBreakBefore w:val="0"/>
        <w:widowControl/>
        <w:kinsoku/>
        <w:wordWrap/>
        <w:overflowPunct/>
        <w:topLinePunct w:val="0"/>
        <w:autoSpaceDE/>
        <w:autoSpaceDN/>
        <w:bidi w:val="0"/>
        <w:adjustRightInd w:val="0"/>
        <w:snapToGrid w:val="0"/>
        <w:spacing w:line="540" w:lineRule="exact"/>
        <w:ind w:left="0" w:firstLine="640" w:firstLineChars="200"/>
        <w:jc w:val="both"/>
        <w:textAlignment w:val="auto"/>
        <w:rPr>
          <w:rFonts w:hint="default"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4.项目</w:t>
      </w:r>
      <w:r>
        <w:rPr>
          <w:rFonts w:hint="default" w:ascii="Times New Roman" w:hAnsi="Times New Roman" w:eastAsia="方正仿宋_GBK" w:cs="方正仿宋_GBK"/>
          <w:color w:val="auto"/>
          <w:kern w:val="2"/>
          <w:sz w:val="32"/>
          <w:szCs w:val="32"/>
          <w:highlight w:val="none"/>
          <w:lang w:val="en-US" w:eastAsia="zh-CN" w:bidi="ar-SA"/>
        </w:rPr>
        <w:t>设置</w:t>
      </w:r>
      <w:r>
        <w:rPr>
          <w:rFonts w:hint="eastAsia" w:ascii="Times New Roman" w:hAnsi="Times New Roman" w:eastAsia="方正仿宋_GBK" w:cs="方正仿宋_GBK"/>
          <w:color w:val="auto"/>
          <w:kern w:val="2"/>
          <w:sz w:val="32"/>
          <w:szCs w:val="32"/>
          <w:highlight w:val="none"/>
          <w:lang w:val="en-US" w:eastAsia="zh-CN" w:bidi="ar-SA"/>
        </w:rPr>
        <w:t>1</w:t>
      </w:r>
      <w:r>
        <w:rPr>
          <w:rFonts w:hint="default" w:ascii="Times New Roman" w:hAnsi="Times New Roman" w:eastAsia="方正仿宋_GBK" w:cs="方正仿宋_GBK"/>
          <w:color w:val="auto"/>
          <w:kern w:val="2"/>
          <w:sz w:val="32"/>
          <w:szCs w:val="32"/>
          <w:highlight w:val="none"/>
          <w:lang w:val="en-US" w:eastAsia="zh-CN" w:bidi="ar-SA"/>
        </w:rPr>
        <w:t>座</w:t>
      </w:r>
      <w:r>
        <w:rPr>
          <w:rFonts w:hint="eastAsia" w:ascii="Times New Roman" w:hAnsi="Times New Roman" w:eastAsia="方正仿宋_GBK" w:cs="方正仿宋_GBK"/>
          <w:color w:val="auto"/>
          <w:kern w:val="2"/>
          <w:sz w:val="32"/>
          <w:szCs w:val="32"/>
          <w:highlight w:val="none"/>
          <w:lang w:val="en-US" w:eastAsia="zh-CN" w:bidi="ar-SA"/>
        </w:rPr>
        <w:t>面积为10m</w:t>
      </w:r>
      <w:r>
        <w:rPr>
          <w:rFonts w:hint="eastAsia" w:ascii="Times New Roman" w:hAnsi="Times New Roman" w:eastAsia="方正仿宋_GBK" w:cs="方正仿宋_GBK"/>
          <w:color w:val="auto"/>
          <w:kern w:val="2"/>
          <w:sz w:val="32"/>
          <w:szCs w:val="32"/>
          <w:highlight w:val="none"/>
          <w:vertAlign w:val="superscript"/>
          <w:lang w:val="en-US" w:eastAsia="zh-CN" w:bidi="ar-SA"/>
        </w:rPr>
        <w:t>2</w:t>
      </w:r>
      <w:r>
        <w:rPr>
          <w:rFonts w:hint="default" w:ascii="Times New Roman" w:hAnsi="Times New Roman" w:eastAsia="方正仿宋_GBK" w:cs="方正仿宋_GBK"/>
          <w:color w:val="auto"/>
          <w:kern w:val="2"/>
          <w:sz w:val="32"/>
          <w:szCs w:val="32"/>
          <w:highlight w:val="none"/>
          <w:lang w:val="en-US" w:eastAsia="zh-CN" w:bidi="ar-SA"/>
        </w:rPr>
        <w:t>危险废物暂存间</w:t>
      </w:r>
      <w:r>
        <w:rPr>
          <w:rFonts w:hint="eastAsia" w:ascii="Times New Roman" w:hAnsi="Times New Roman" w:eastAsia="方正仿宋_GBK" w:cs="方正仿宋_GBK"/>
          <w:color w:val="auto"/>
          <w:kern w:val="2"/>
          <w:sz w:val="32"/>
          <w:szCs w:val="32"/>
          <w:highlight w:val="none"/>
          <w:lang w:val="en-US" w:eastAsia="zh-CN" w:bidi="ar-SA"/>
        </w:rPr>
        <w:t>，按照《危险废物贮存污染控制标准》（GB18597-2023）要求建设。营运期间产生的废矿物油、废油桶</w:t>
      </w:r>
      <w:r>
        <w:rPr>
          <w:rFonts w:hint="default" w:ascii="Times New Roman" w:hAnsi="Times New Roman" w:eastAsia="方正仿宋_GBK" w:cs="方正仿宋_GBK"/>
          <w:color w:val="auto"/>
          <w:kern w:val="2"/>
          <w:sz w:val="32"/>
          <w:szCs w:val="32"/>
          <w:highlight w:val="none"/>
          <w:lang w:val="en-US" w:eastAsia="zh-CN" w:bidi="ar-SA"/>
        </w:rPr>
        <w:t>收集后暂存于危废暂存间，委托有资质单位定期清运处置。</w:t>
      </w:r>
    </w:p>
    <w:p w14:paraId="05B7030B">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lang w:val="zh-CN" w:eastAsia="zh-CN" w:bidi="ar-SA"/>
        </w:rPr>
      </w:pPr>
      <w:r>
        <w:rPr>
          <w:rFonts w:hint="eastAsia" w:ascii="Times New Roman" w:hAnsi="Times New Roman" w:eastAsia="方正仿宋_GBK" w:cs="方正仿宋_GBK"/>
          <w:color w:val="auto"/>
          <w:kern w:val="2"/>
          <w:sz w:val="32"/>
          <w:szCs w:val="32"/>
          <w:highlight w:val="none"/>
          <w:lang w:val="en-US" w:eastAsia="zh-CN" w:bidi="ar-SA"/>
        </w:rPr>
        <w:t>项目</w:t>
      </w:r>
      <w:r>
        <w:rPr>
          <w:rFonts w:hint="default" w:ascii="Times New Roman" w:hAnsi="Times New Roman" w:eastAsia="方正仿宋_GBK" w:cs="方正仿宋_GBK"/>
          <w:color w:val="auto"/>
          <w:kern w:val="2"/>
          <w:sz w:val="32"/>
          <w:szCs w:val="32"/>
          <w:highlight w:val="none"/>
          <w:lang w:val="en-US" w:eastAsia="zh-CN" w:bidi="ar-SA"/>
        </w:rPr>
        <w:t>设置</w:t>
      </w:r>
      <w:r>
        <w:rPr>
          <w:rFonts w:hint="eastAsia" w:ascii="Times New Roman" w:hAnsi="Times New Roman" w:eastAsia="方正仿宋_GBK" w:cs="方正仿宋_GBK"/>
          <w:color w:val="auto"/>
          <w:kern w:val="2"/>
          <w:sz w:val="32"/>
          <w:szCs w:val="32"/>
          <w:highlight w:val="none"/>
          <w:lang w:val="en-US" w:eastAsia="zh-CN" w:bidi="ar-SA"/>
        </w:rPr>
        <w:t>1</w:t>
      </w:r>
      <w:r>
        <w:rPr>
          <w:rFonts w:hint="default" w:ascii="Times New Roman" w:hAnsi="Times New Roman" w:eastAsia="方正仿宋_GBK" w:cs="方正仿宋_GBK"/>
          <w:color w:val="auto"/>
          <w:kern w:val="2"/>
          <w:sz w:val="32"/>
          <w:szCs w:val="32"/>
          <w:highlight w:val="none"/>
          <w:lang w:val="en-US" w:eastAsia="zh-CN" w:bidi="ar-SA"/>
        </w:rPr>
        <w:t>个</w:t>
      </w:r>
      <w:r>
        <w:rPr>
          <w:rFonts w:hint="eastAsia" w:ascii="Times New Roman" w:hAnsi="Times New Roman" w:eastAsia="方正仿宋_GBK" w:cs="方正仿宋_GBK"/>
          <w:color w:val="auto"/>
          <w:kern w:val="2"/>
          <w:sz w:val="32"/>
          <w:szCs w:val="32"/>
          <w:highlight w:val="none"/>
          <w:lang w:val="en-US" w:eastAsia="zh-CN" w:bidi="ar-SA"/>
        </w:rPr>
        <w:t>面积为10m</w:t>
      </w:r>
      <w:r>
        <w:rPr>
          <w:rFonts w:hint="eastAsia" w:ascii="Times New Roman" w:hAnsi="Times New Roman" w:eastAsia="方正仿宋_GBK" w:cs="方正仿宋_GBK"/>
          <w:color w:val="auto"/>
          <w:kern w:val="2"/>
          <w:sz w:val="32"/>
          <w:szCs w:val="32"/>
          <w:highlight w:val="none"/>
          <w:vertAlign w:val="superscript"/>
          <w:lang w:val="en-US" w:eastAsia="zh-CN" w:bidi="ar-SA"/>
        </w:rPr>
        <w:t>2</w:t>
      </w:r>
      <w:r>
        <w:rPr>
          <w:rFonts w:hint="default" w:ascii="Times New Roman" w:hAnsi="Times New Roman" w:eastAsia="方正仿宋_GBK" w:cs="方正仿宋_GBK"/>
          <w:color w:val="auto"/>
          <w:kern w:val="2"/>
          <w:sz w:val="32"/>
          <w:szCs w:val="32"/>
          <w:highlight w:val="none"/>
          <w:lang w:val="en-US" w:eastAsia="zh-CN" w:bidi="ar-SA"/>
        </w:rPr>
        <w:t>一般固废暂存间</w:t>
      </w:r>
      <w:r>
        <w:rPr>
          <w:rFonts w:hint="eastAsia" w:ascii="Times New Roman" w:hAnsi="Times New Roman" w:eastAsia="方正仿宋_GBK" w:cs="方正仿宋_GBK"/>
          <w:color w:val="auto"/>
          <w:kern w:val="2"/>
          <w:sz w:val="32"/>
          <w:szCs w:val="32"/>
          <w:highlight w:val="none"/>
          <w:lang w:val="en-US" w:eastAsia="zh-CN" w:bidi="ar-SA"/>
        </w:rPr>
        <w:t>，按照《一般工业固体废物贮存和填埋污染控制标准》（GB18599-2020）要求建设。营运期间产生的废弃</w:t>
      </w:r>
      <w:r>
        <w:rPr>
          <w:rFonts w:hint="default" w:ascii="Times New Roman" w:hAnsi="Times New Roman" w:eastAsia="方正仿宋_GBK" w:cs="方正仿宋_GBK"/>
          <w:color w:val="auto"/>
          <w:kern w:val="2"/>
          <w:sz w:val="32"/>
          <w:szCs w:val="32"/>
          <w:highlight w:val="none"/>
          <w:lang w:val="en-US" w:eastAsia="zh-CN" w:bidi="ar-SA"/>
        </w:rPr>
        <w:t>包装材料</w:t>
      </w:r>
      <w:r>
        <w:rPr>
          <w:rFonts w:hint="eastAsia" w:ascii="Times New Roman" w:hAnsi="Times New Roman" w:eastAsia="方正仿宋_GBK" w:cs="方正仿宋_GBK"/>
          <w:color w:val="auto"/>
          <w:kern w:val="2"/>
          <w:sz w:val="32"/>
          <w:szCs w:val="32"/>
          <w:highlight w:val="none"/>
          <w:lang w:val="en-US" w:eastAsia="zh-CN" w:bidi="ar-SA"/>
        </w:rPr>
        <w:t>暂存一般固废暂存间，定期外售；废布袋暂存于一般固废暂存间，委托有资质的单位回收。</w:t>
      </w:r>
      <w:r>
        <w:rPr>
          <w:rFonts w:hint="default" w:ascii="Times New Roman" w:hAnsi="Times New Roman" w:eastAsia="方正仿宋_GBK" w:cs="方正仿宋_GBK"/>
          <w:color w:val="auto"/>
          <w:kern w:val="2"/>
          <w:sz w:val="32"/>
          <w:szCs w:val="32"/>
          <w:highlight w:val="none"/>
          <w:lang w:val="en-US" w:eastAsia="zh-CN" w:bidi="ar-SA"/>
        </w:rPr>
        <w:t>生活垃圾</w:t>
      </w:r>
      <w:r>
        <w:rPr>
          <w:rFonts w:hint="eastAsia" w:ascii="Times New Roman" w:hAnsi="Times New Roman" w:eastAsia="方正仿宋_GBK" w:cs="方正仿宋_GBK"/>
          <w:color w:val="auto"/>
          <w:kern w:val="2"/>
          <w:sz w:val="32"/>
          <w:szCs w:val="32"/>
          <w:highlight w:val="none"/>
          <w:lang w:val="en-US" w:eastAsia="zh-CN" w:bidi="ar-SA"/>
        </w:rPr>
        <w:t>收集于垃圾桶中，委托环卫部门定期清运</w:t>
      </w:r>
      <w:r>
        <w:rPr>
          <w:rFonts w:hint="default" w:ascii="Times New Roman" w:hAnsi="Times New Roman" w:eastAsia="方正仿宋_GBK" w:cs="方正仿宋_GBK"/>
          <w:color w:val="auto"/>
          <w:kern w:val="2"/>
          <w:sz w:val="32"/>
          <w:szCs w:val="32"/>
          <w:highlight w:val="none"/>
          <w:lang w:val="en-US" w:eastAsia="zh-CN" w:bidi="ar-SA"/>
        </w:rPr>
        <w:t>。</w:t>
      </w:r>
    </w:p>
    <w:p w14:paraId="25C1A8AF">
      <w:pPr>
        <w:keepNext w:val="0"/>
        <w:keepLines w:val="0"/>
        <w:pageBreakBefore w:val="0"/>
        <w:widowControl w:val="0"/>
        <w:kinsoku/>
        <w:wordWrap/>
        <w:overflowPunct/>
        <w:topLinePunct w:val="0"/>
        <w:autoSpaceDE/>
        <w:autoSpaceDN/>
        <w:bidi w:val="0"/>
        <w:adjustRightInd/>
        <w:spacing w:line="54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5.强化各项环境风险防范措施及安全生产管理制度要求。按照报告表要求，对重点污染防治区、一般污染防治区等采取分区防渗措施，加强项目各类物料、危险品储运和使用管理，更新环境风险事故应急预案，做好项目的应急联防联控，定期开展突发环境事件应急演练。同时，在项目设</w:t>
      </w:r>
      <w:r>
        <w:rPr>
          <w:rFonts w:hint="eastAsia" w:ascii="Times New Roman" w:hAnsi="Times New Roman" w:eastAsia="方正仿宋_GBK" w:cs="方正仿宋_GBK"/>
          <w:color w:val="auto"/>
          <w:kern w:val="0"/>
          <w:sz w:val="32"/>
          <w:szCs w:val="32"/>
          <w:highlight w:val="none"/>
          <w:lang w:val="en-US" w:eastAsia="zh-CN" w:bidi="ar-SA"/>
        </w:rPr>
        <w:t>计、建设、验收、生产过程中必须严格落实环保设施安全生产管理的相关要求。</w:t>
      </w:r>
    </w:p>
    <w:p w14:paraId="77946296">
      <w:pPr>
        <w:pStyle w:val="16"/>
        <w:keepNext w:val="0"/>
        <w:keepLines w:val="0"/>
        <w:pageBreakBefore w:val="0"/>
        <w:widowControl w:val="0"/>
        <w:kinsoku/>
        <w:wordWrap/>
        <w:overflowPunct/>
        <w:topLinePunct w:val="0"/>
        <w:autoSpaceDE/>
        <w:autoSpaceDN/>
        <w:bidi w:val="0"/>
        <w:adjustRightInd/>
        <w:spacing w:before="0" w:after="0" w:line="54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三、项目建设必须严格执行配套的环境保护设施与主体工程同时设计、同时施工、同时投产使用的“三同时”制度，严格落实各项生态环境保护措施。按规定程序完成竣工环境保护验收，经验收合格后，项目方可投入生产。</w:t>
      </w:r>
    </w:p>
    <w:p w14:paraId="17986A21">
      <w:pPr>
        <w:pStyle w:val="16"/>
        <w:keepNext w:val="0"/>
        <w:keepLines w:val="0"/>
        <w:pageBreakBefore w:val="0"/>
        <w:widowControl w:val="0"/>
        <w:kinsoku/>
        <w:wordWrap/>
        <w:overflowPunct/>
        <w:topLinePunct w:val="0"/>
        <w:autoSpaceDE/>
        <w:autoSpaceDN/>
        <w:bidi w:val="0"/>
        <w:adjustRightInd/>
        <w:spacing w:before="0" w:after="0" w:line="540" w:lineRule="exact"/>
        <w:ind w:left="0" w:right="0" w:rightChars="0" w:firstLine="640" w:firstLineChars="200"/>
        <w:textAlignment w:val="auto"/>
        <w:rPr>
          <w:rFonts w:hint="eastAsia" w:ascii="Times New Roman" w:hAnsi="Times New Roman" w:eastAsia="方正仿宋_GBK" w:cs="方正仿宋_GBK"/>
          <w:b w:val="0"/>
          <w:bCs w:val="0"/>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四、</w:t>
      </w:r>
      <w:r>
        <w:rPr>
          <w:rFonts w:hint="eastAsia" w:ascii="Times New Roman" w:hAnsi="Times New Roman" w:eastAsia="方正仿宋_GB2312" w:cs="方正仿宋_GB2312"/>
          <w:bCs w:val="0"/>
          <w:color w:val="auto"/>
          <w:kern w:val="2"/>
          <w:sz w:val="32"/>
          <w:szCs w:val="32"/>
          <w:highlight w:val="none"/>
          <w:u w:val="none"/>
          <w:lang w:val="en-US" w:eastAsia="zh-CN" w:bidi="ar-SA"/>
        </w:rPr>
        <w:t>你公司应当在本项目启动生产设施或者在实际排污之前申请排污许可证。</w:t>
      </w:r>
    </w:p>
    <w:p w14:paraId="6D7A318E">
      <w:pPr>
        <w:pStyle w:val="16"/>
        <w:keepNext w:val="0"/>
        <w:keepLines w:val="0"/>
        <w:pageBreakBefore w:val="0"/>
        <w:widowControl w:val="0"/>
        <w:kinsoku/>
        <w:wordWrap/>
        <w:overflowPunct/>
        <w:topLinePunct w:val="0"/>
        <w:autoSpaceDE/>
        <w:autoSpaceDN/>
        <w:bidi w:val="0"/>
        <w:adjustRightInd/>
        <w:spacing w:before="0" w:after="0" w:line="540" w:lineRule="exact"/>
        <w:ind w:left="0" w:right="0" w:rightChars="0" w:firstLine="640"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val="0"/>
          <w:bCs w:val="0"/>
          <w:color w:val="auto"/>
          <w:kern w:val="2"/>
          <w:sz w:val="32"/>
          <w:szCs w:val="32"/>
          <w:highlight w:val="none"/>
          <w:lang w:val="en-US" w:eastAsia="zh-CN" w:bidi="ar-SA"/>
        </w:rPr>
        <w:t>五、如果今</w:t>
      </w:r>
      <w:r>
        <w:rPr>
          <w:rFonts w:hint="eastAsia" w:ascii="Times New Roman" w:hAnsi="Times New Roman" w:eastAsia="方正仿宋_GBK" w:cs="方正仿宋_GBK"/>
          <w:color w:val="auto"/>
          <w:kern w:val="2"/>
          <w:sz w:val="32"/>
          <w:szCs w:val="32"/>
          <w:highlight w:val="none"/>
          <w:u w:val="none"/>
          <w:lang w:val="en-US" w:eastAsia="zh-CN" w:bidi="ar-SA"/>
        </w:rPr>
        <w:t>后国家或地方颁布新的标准、规定，届时你公司应按新标准规定执行。</w:t>
      </w:r>
    </w:p>
    <w:p w14:paraId="3D082195">
      <w:pPr>
        <w:pStyle w:val="16"/>
        <w:keepNext w:val="0"/>
        <w:keepLines w:val="0"/>
        <w:pageBreakBefore w:val="0"/>
        <w:widowControl w:val="0"/>
        <w:kinsoku/>
        <w:wordWrap/>
        <w:overflowPunct/>
        <w:topLinePunct w:val="0"/>
        <w:autoSpaceDE/>
        <w:autoSpaceDN/>
        <w:bidi w:val="0"/>
        <w:adjustRightInd/>
        <w:spacing w:before="0" w:after="0" w:line="540" w:lineRule="exact"/>
        <w:ind w:left="0" w:right="0" w:rightChars="0" w:firstLine="640" w:firstLineChars="200"/>
        <w:textAlignment w:val="auto"/>
        <w:rPr>
          <w:rFonts w:hint="eastAsia" w:ascii="Times New Roman" w:hAnsi="Times New Roman" w:eastAsia="方正仿宋_GBK" w:cs="方正仿宋_GBK"/>
          <w:b w:val="0"/>
          <w:bCs w:val="0"/>
          <w:color w:val="auto"/>
          <w:kern w:val="2"/>
          <w:sz w:val="32"/>
          <w:szCs w:val="32"/>
          <w:highlight w:val="none"/>
          <w:lang w:val="en-US" w:eastAsia="zh-CN" w:bidi="ar-SA"/>
        </w:rPr>
      </w:pPr>
      <w:r>
        <w:rPr>
          <w:rFonts w:hint="eastAsia" w:ascii="Times New Roman" w:hAnsi="Times New Roman" w:eastAsia="方正仿宋_GBK" w:cs="方正仿宋_GBK"/>
          <w:b w:val="0"/>
          <w:bCs w:val="0"/>
          <w:color w:val="auto"/>
          <w:kern w:val="2"/>
          <w:sz w:val="32"/>
          <w:szCs w:val="32"/>
          <w:highlight w:val="none"/>
          <w:lang w:val="en-US" w:eastAsia="zh-CN" w:bidi="ar-SA"/>
        </w:rPr>
        <w:t>六、项目的性质、规模、地点、采用的生产工艺或者防治污染、防止生态破坏的措施发生重大变动的，建设单位应按照法律法规的规定，重新报批建设项目的环境影响评价文件；建设项目的环境影响评价文件自批准之日起超过五年，方决定该项目开工建设的，必须向我局申请重新</w:t>
      </w:r>
      <w:r>
        <w:rPr>
          <w:rFonts w:hint="eastAsia" w:eastAsia="方正仿宋_GBK" w:cs="方正仿宋_GBK"/>
          <w:b w:val="0"/>
          <w:bCs w:val="0"/>
          <w:color w:val="auto"/>
          <w:kern w:val="2"/>
          <w:sz w:val="32"/>
          <w:szCs w:val="32"/>
          <w:highlight w:val="none"/>
          <w:lang w:val="en-US" w:eastAsia="zh-CN" w:bidi="ar-SA"/>
        </w:rPr>
        <w:t>报批</w:t>
      </w:r>
      <w:r>
        <w:rPr>
          <w:rFonts w:hint="eastAsia" w:ascii="Times New Roman" w:hAnsi="Times New Roman" w:eastAsia="方正仿宋_GBK" w:cs="方正仿宋_GBK"/>
          <w:b w:val="0"/>
          <w:bCs w:val="0"/>
          <w:color w:val="auto"/>
          <w:kern w:val="2"/>
          <w:sz w:val="32"/>
          <w:szCs w:val="32"/>
          <w:highlight w:val="none"/>
          <w:lang w:val="en-US" w:eastAsia="zh-CN" w:bidi="ar-SA"/>
        </w:rPr>
        <w:t>。</w:t>
      </w:r>
    </w:p>
    <w:p w14:paraId="5EBFC3CF">
      <w:pPr>
        <w:keepNext w:val="0"/>
        <w:keepLines w:val="0"/>
        <w:pageBreakBefore w:val="0"/>
        <w:widowControl w:val="0"/>
        <w:tabs>
          <w:tab w:val="left" w:pos="6597"/>
        </w:tabs>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Times New Roman" w:hAnsi="Times New Roman" w:eastAsia="方正仿宋_GB2312" w:cs="方正仿宋_GB2312"/>
          <w:color w:val="auto"/>
          <w:sz w:val="32"/>
          <w:szCs w:val="32"/>
          <w:highlight w:val="none"/>
          <w:lang w:val="en-US" w:eastAsia="zh-CN"/>
        </w:rPr>
      </w:pPr>
      <w:r>
        <w:rPr>
          <w:rFonts w:hint="eastAsia" w:ascii="Times New Roman" w:hAnsi="Times New Roman" w:eastAsia="方正仿宋_GBK" w:cs="方正仿宋_GBK"/>
          <w:b w:val="0"/>
          <w:bCs w:val="0"/>
          <w:color w:val="auto"/>
          <w:kern w:val="2"/>
          <w:sz w:val="32"/>
          <w:szCs w:val="32"/>
          <w:highlight w:val="none"/>
          <w:lang w:val="en-US" w:eastAsia="zh-CN" w:bidi="ar-SA"/>
        </w:rPr>
        <w:t>七、由包头市生态环境综合行政</w:t>
      </w:r>
      <w:r>
        <w:rPr>
          <w:rFonts w:hint="eastAsia" w:ascii="Times New Roman" w:hAnsi="Times New Roman" w:eastAsia="方正仿宋_GB2312" w:cs="方正仿宋_GB2312"/>
          <w:b w:val="0"/>
          <w:bCs w:val="0"/>
          <w:color w:val="auto"/>
          <w:kern w:val="2"/>
          <w:sz w:val="32"/>
          <w:szCs w:val="32"/>
          <w:highlight w:val="none"/>
          <w:lang w:val="en-US" w:eastAsia="zh-CN" w:bidi="ar-SA"/>
        </w:rPr>
        <w:t xml:space="preserve">执法支队东河大队对该项目环境保护进行日常监督检查。 </w:t>
      </w:r>
    </w:p>
    <w:p w14:paraId="556739E6">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rPr>
          <w:rFonts w:hint="eastAsia" w:ascii="Times New Roman" w:hAnsi="Times New Roman" w:eastAsia="方正仿宋_GB2312" w:cs="方正仿宋_GB2312"/>
          <w:color w:val="auto"/>
          <w:sz w:val="32"/>
          <w:szCs w:val="32"/>
          <w:highlight w:val="none"/>
          <w:lang w:val="en-US" w:eastAsia="zh-CN"/>
        </w:rPr>
      </w:pPr>
    </w:p>
    <w:p w14:paraId="739BA6D1">
      <w:pPr>
        <w:keepNext w:val="0"/>
        <w:keepLines w:val="0"/>
        <w:pageBreakBefore w:val="0"/>
        <w:widowControl w:val="0"/>
        <w:kinsoku/>
        <w:wordWrap/>
        <w:overflowPunct/>
        <w:topLinePunct w:val="0"/>
        <w:autoSpaceDE/>
        <w:autoSpaceDN/>
        <w:bidi w:val="0"/>
        <w:adjustRightInd/>
        <w:spacing w:line="540" w:lineRule="exact"/>
        <w:ind w:right="0" w:rightChars="0" w:firstLine="640" w:firstLineChars="200"/>
        <w:textAlignment w:val="auto"/>
        <w:rPr>
          <w:rFonts w:hint="eastAsia" w:ascii="Times New Roman" w:hAnsi="Times New Roman" w:eastAsia="方正仿宋_GB2312" w:cs="方正仿宋_GB2312"/>
          <w:color w:val="auto"/>
          <w:sz w:val="32"/>
          <w:szCs w:val="32"/>
          <w:highlight w:val="none"/>
          <w:lang w:val="en-US" w:eastAsia="zh-CN"/>
        </w:rPr>
      </w:pPr>
    </w:p>
    <w:p w14:paraId="6D35881F">
      <w:pPr>
        <w:keepNext w:val="0"/>
        <w:keepLines w:val="0"/>
        <w:pageBreakBefore w:val="0"/>
        <w:widowControl w:val="0"/>
        <w:tabs>
          <w:tab w:val="left" w:pos="6597"/>
        </w:tabs>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Times New Roman" w:hAnsi="Times New Roman" w:eastAsia="方正仿宋_GB2312" w:cs="方正仿宋_GB2312"/>
          <w:b w:val="0"/>
          <w:bCs w:val="0"/>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32"/>
          <w:szCs w:val="32"/>
          <w:highlight w:val="none"/>
        </w:rPr>
        <w:t>包头市生态环境局</w:t>
      </w:r>
    </w:p>
    <w:p w14:paraId="2D9C9EA8">
      <w:pPr>
        <w:keepNext w:val="0"/>
        <w:keepLines w:val="0"/>
        <w:pageBreakBefore w:val="0"/>
        <w:widowControl w:val="0"/>
        <w:tabs>
          <w:tab w:val="left" w:pos="6597"/>
        </w:tabs>
        <w:kinsoku/>
        <w:wordWrap/>
        <w:overflowPunct/>
        <w:topLinePunct w:val="0"/>
        <w:autoSpaceDE/>
        <w:autoSpaceDN/>
        <w:bidi w:val="0"/>
        <w:adjustRightInd/>
        <w:spacing w:line="540" w:lineRule="exact"/>
        <w:ind w:left="0" w:leftChars="0" w:right="0" w:rightChars="0" w:firstLine="640" w:firstLineChars="200"/>
        <w:jc w:val="both"/>
        <w:textAlignment w:val="auto"/>
        <w:rPr>
          <w:color w:val="auto"/>
          <w:sz w:val="32"/>
          <w:szCs w:val="32"/>
          <w:highlight w:val="none"/>
        </w:rPr>
      </w:pPr>
      <w:r>
        <w:rPr>
          <w:rFonts w:hint="eastAsia" w:ascii="Times New Roman" w:hAnsi="Times New Roman" w:eastAsia="方正仿宋_GB2312" w:cs="方正仿宋_GB2312"/>
          <w:b w:val="0"/>
          <w:bCs w:val="0"/>
          <w:color w:val="auto"/>
          <w:sz w:val="32"/>
          <w:szCs w:val="32"/>
          <w:highlight w:val="none"/>
          <w:lang w:val="en-US" w:eastAsia="zh-CN"/>
        </w:rPr>
        <w:t xml:space="preserve">                          </w:t>
      </w:r>
      <w:r>
        <w:rPr>
          <w:rFonts w:hint="eastAsia" w:ascii="Times New Roman" w:hAnsi="Times New Roman" w:eastAsia="方正仿宋_GB2312" w:cs="方正仿宋_GB2312"/>
          <w:b w:val="0"/>
          <w:bCs w:val="0"/>
          <w:color w:val="auto"/>
          <w:sz w:val="32"/>
          <w:szCs w:val="32"/>
          <w:highlight w:val="none"/>
        </w:rPr>
        <w:t xml:space="preserve"> 202</w:t>
      </w:r>
      <w:r>
        <w:rPr>
          <w:rFonts w:hint="eastAsia" w:eastAsia="方正仿宋_GB2312" w:cs="方正仿宋_GB2312"/>
          <w:b w:val="0"/>
          <w:bCs w:val="0"/>
          <w:color w:val="auto"/>
          <w:sz w:val="32"/>
          <w:szCs w:val="32"/>
          <w:highlight w:val="none"/>
          <w:lang w:val="en-US" w:eastAsia="zh-CN"/>
        </w:rPr>
        <w:t>6</w:t>
      </w:r>
      <w:r>
        <w:rPr>
          <w:rFonts w:hint="eastAsia" w:ascii="Times New Roman" w:hAnsi="Times New Roman" w:eastAsia="方正仿宋_GB2312" w:cs="方正仿宋_GB2312"/>
          <w:b w:val="0"/>
          <w:bCs w:val="0"/>
          <w:color w:val="auto"/>
          <w:sz w:val="32"/>
          <w:szCs w:val="32"/>
          <w:highlight w:val="none"/>
        </w:rPr>
        <w:t>年</w:t>
      </w:r>
      <w:r>
        <w:rPr>
          <w:rFonts w:hint="eastAsia" w:eastAsia="方正仿宋_GB2312" w:cs="方正仿宋_GB2312"/>
          <w:b w:val="0"/>
          <w:bCs w:val="0"/>
          <w:color w:val="auto"/>
          <w:sz w:val="32"/>
          <w:szCs w:val="32"/>
          <w:highlight w:val="none"/>
          <w:lang w:val="en-US" w:eastAsia="zh-CN"/>
        </w:rPr>
        <w:t>4</w:t>
      </w:r>
      <w:r>
        <w:rPr>
          <w:rFonts w:hint="eastAsia" w:ascii="Times New Roman" w:hAnsi="Times New Roman" w:eastAsia="方正仿宋_GB2312" w:cs="方正仿宋_GB2312"/>
          <w:b w:val="0"/>
          <w:bCs w:val="0"/>
          <w:color w:val="auto"/>
          <w:sz w:val="32"/>
          <w:szCs w:val="32"/>
          <w:highlight w:val="none"/>
        </w:rPr>
        <w:t>月</w:t>
      </w:r>
      <w:r>
        <w:rPr>
          <w:rFonts w:hint="eastAsia" w:eastAsia="方正仿宋_GB2312" w:cs="方正仿宋_GB2312"/>
          <w:b w:val="0"/>
          <w:bCs w:val="0"/>
          <w:color w:val="auto"/>
          <w:sz w:val="32"/>
          <w:szCs w:val="32"/>
          <w:highlight w:val="none"/>
          <w:lang w:val="en-US" w:eastAsia="zh-CN"/>
        </w:rPr>
        <w:t>2</w:t>
      </w:r>
      <w:r>
        <w:rPr>
          <w:rFonts w:hint="eastAsia" w:ascii="Times New Roman" w:hAnsi="Times New Roman" w:eastAsia="方正仿宋_GB2312" w:cs="方正仿宋_GB2312"/>
          <w:b w:val="0"/>
          <w:bCs w:val="0"/>
          <w:color w:val="auto"/>
          <w:sz w:val="32"/>
          <w:szCs w:val="32"/>
          <w:highlight w:val="none"/>
        </w:rPr>
        <w:t>日</w:t>
      </w:r>
    </w:p>
    <w:sectPr>
      <w:footerReference r:id="rId3" w:type="default"/>
      <w:pgSz w:w="11906" w:h="16838"/>
      <w:pgMar w:top="2041" w:right="1474" w:bottom="1247" w:left="1474"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3B94A7-715E-4FED-8838-38D3AE0250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EC0E29D3-3BF5-411B-A774-03FAB3B497DD}"/>
  </w:font>
  <w:font w:name="方正仿宋_GB2312">
    <w:panose1 w:val="02000000000000000000"/>
    <w:charset w:val="86"/>
    <w:family w:val="auto"/>
    <w:pitch w:val="default"/>
    <w:sig w:usb0="A00002BF" w:usb1="184F6CFA" w:usb2="00000012" w:usb3="00000000" w:csb0="00040001" w:csb1="00000000"/>
    <w:embedRegular r:id="rId3" w:fontKey="{78E0570D-A0AB-407A-810D-E815174BBBDC}"/>
  </w:font>
  <w:font w:name="方正小标宋简体">
    <w:panose1 w:val="02010600010101010101"/>
    <w:charset w:val="86"/>
    <w:family w:val="auto"/>
    <w:pitch w:val="default"/>
    <w:sig w:usb0="00000001" w:usb1="080E0000" w:usb2="00000000" w:usb3="00000000" w:csb0="00040000" w:csb1="00000000"/>
    <w:embedRegular r:id="rId4" w:fontKey="{3CEC7427-D853-47C2-A192-0A1BB51EB7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6109">
    <w:pPr>
      <w:pStyle w:val="10"/>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45486B">
                          <w:pPr>
                            <w:pStyle w:val="10"/>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1945486B">
                    <w:pPr>
                      <w:pStyle w:val="10"/>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jRmZDk4MTg3YWMwYjVhZjE1YmViZWNkN2Y4MTUifQ=="/>
    <w:docVar w:name="KSO_WPS_MARK_KEY" w:val="7f99af67-c418-4c45-b60f-fee7f9b16813"/>
  </w:docVars>
  <w:rsids>
    <w:rsidRoot w:val="458E6B93"/>
    <w:rsid w:val="006D2CC1"/>
    <w:rsid w:val="008F19DD"/>
    <w:rsid w:val="01F617C7"/>
    <w:rsid w:val="02532161"/>
    <w:rsid w:val="02B06E10"/>
    <w:rsid w:val="02BB331B"/>
    <w:rsid w:val="02CC480B"/>
    <w:rsid w:val="02F6136A"/>
    <w:rsid w:val="03373831"/>
    <w:rsid w:val="0423034F"/>
    <w:rsid w:val="043E5307"/>
    <w:rsid w:val="05CB19F6"/>
    <w:rsid w:val="065D66E0"/>
    <w:rsid w:val="09534F25"/>
    <w:rsid w:val="0A193269"/>
    <w:rsid w:val="0C0E4BB7"/>
    <w:rsid w:val="0C5E5EFE"/>
    <w:rsid w:val="0C8E129D"/>
    <w:rsid w:val="0F176051"/>
    <w:rsid w:val="101E557F"/>
    <w:rsid w:val="125555CE"/>
    <w:rsid w:val="12670B02"/>
    <w:rsid w:val="13D20DE5"/>
    <w:rsid w:val="14767C96"/>
    <w:rsid w:val="14812B5E"/>
    <w:rsid w:val="15A84E42"/>
    <w:rsid w:val="17915C9D"/>
    <w:rsid w:val="185C36C6"/>
    <w:rsid w:val="1C360F26"/>
    <w:rsid w:val="1E067C30"/>
    <w:rsid w:val="1F520151"/>
    <w:rsid w:val="1FDD6411"/>
    <w:rsid w:val="222039B6"/>
    <w:rsid w:val="23076924"/>
    <w:rsid w:val="26381DF4"/>
    <w:rsid w:val="271F45F2"/>
    <w:rsid w:val="279A2A09"/>
    <w:rsid w:val="280B61C0"/>
    <w:rsid w:val="293C5A2C"/>
    <w:rsid w:val="298B6545"/>
    <w:rsid w:val="29F858B6"/>
    <w:rsid w:val="2BB9695A"/>
    <w:rsid w:val="2DEF2BDC"/>
    <w:rsid w:val="2E615CCD"/>
    <w:rsid w:val="356409D9"/>
    <w:rsid w:val="36166428"/>
    <w:rsid w:val="364C5ECC"/>
    <w:rsid w:val="37C23026"/>
    <w:rsid w:val="38310248"/>
    <w:rsid w:val="387A61AC"/>
    <w:rsid w:val="3884723E"/>
    <w:rsid w:val="39F31088"/>
    <w:rsid w:val="3A3A62B5"/>
    <w:rsid w:val="3D033860"/>
    <w:rsid w:val="3D760A70"/>
    <w:rsid w:val="3F3F0BFA"/>
    <w:rsid w:val="3FB452E6"/>
    <w:rsid w:val="41F57425"/>
    <w:rsid w:val="43A07080"/>
    <w:rsid w:val="455D076D"/>
    <w:rsid w:val="458E6B93"/>
    <w:rsid w:val="466265AA"/>
    <w:rsid w:val="468B1848"/>
    <w:rsid w:val="472834BB"/>
    <w:rsid w:val="4805211C"/>
    <w:rsid w:val="488937B4"/>
    <w:rsid w:val="4AC655A7"/>
    <w:rsid w:val="4D31441A"/>
    <w:rsid w:val="4F0D4DC0"/>
    <w:rsid w:val="50253580"/>
    <w:rsid w:val="5100274A"/>
    <w:rsid w:val="51257DF2"/>
    <w:rsid w:val="512D0555"/>
    <w:rsid w:val="52D93E52"/>
    <w:rsid w:val="5AD276F0"/>
    <w:rsid w:val="5BE70AC5"/>
    <w:rsid w:val="5C8949A7"/>
    <w:rsid w:val="5DB56AD1"/>
    <w:rsid w:val="5DC00580"/>
    <w:rsid w:val="5DD71A06"/>
    <w:rsid w:val="5DE82181"/>
    <w:rsid w:val="5E4E3A48"/>
    <w:rsid w:val="5EBF0A12"/>
    <w:rsid w:val="5F772160"/>
    <w:rsid w:val="6016499A"/>
    <w:rsid w:val="60805B51"/>
    <w:rsid w:val="637A7010"/>
    <w:rsid w:val="64E7729A"/>
    <w:rsid w:val="68317518"/>
    <w:rsid w:val="69A862B6"/>
    <w:rsid w:val="6B9C32B8"/>
    <w:rsid w:val="6BEF4971"/>
    <w:rsid w:val="6C0552AC"/>
    <w:rsid w:val="6CE04AAC"/>
    <w:rsid w:val="704915C5"/>
    <w:rsid w:val="73880040"/>
    <w:rsid w:val="738A200A"/>
    <w:rsid w:val="75EC246C"/>
    <w:rsid w:val="761558C9"/>
    <w:rsid w:val="772B7660"/>
    <w:rsid w:val="77FF4BBF"/>
    <w:rsid w:val="785328F5"/>
    <w:rsid w:val="7A4B05F1"/>
    <w:rsid w:val="7CAB1295"/>
    <w:rsid w:val="7F2F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50" w:beforeLines="50" w:after="50" w:afterLines="50"/>
      <w:ind w:firstLine="0" w:firstLineChars="0"/>
      <w:outlineLvl w:val="2"/>
    </w:pPr>
    <w:rPr>
      <w:rFonts w:eastAsia="黑体"/>
      <w:b/>
      <w:kern w:val="0"/>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rPr>
  </w:style>
  <w:style w:type="paragraph" w:styleId="5">
    <w:name w:val="Body Text First Indent 2"/>
    <w:basedOn w:val="6"/>
    <w:next w:val="1"/>
    <w:qFormat/>
    <w:uiPriority w:val="0"/>
    <w:pPr>
      <w:spacing w:after="120"/>
      <w:ind w:left="420" w:firstLine="210"/>
    </w:pPr>
  </w:style>
  <w:style w:type="paragraph" w:styleId="6">
    <w:name w:val="Body Text Indent"/>
    <w:basedOn w:val="1"/>
    <w:next w:val="1"/>
    <w:qFormat/>
    <w:uiPriority w:val="0"/>
    <w:pPr>
      <w:ind w:firstLine="520"/>
    </w:pPr>
    <w:rPr>
      <w:rFonts w:ascii="Times New Roman" w:eastAsia="宋体"/>
      <w:sz w:val="28"/>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endnote text"/>
    <w:basedOn w:val="1"/>
    <w:qFormat/>
    <w:uiPriority w:val="0"/>
    <w:pPr>
      <w:snapToGrid w:val="0"/>
      <w:spacing w:line="240" w:lineRule="auto"/>
      <w:jc w:val="left"/>
    </w:pPr>
    <w:rPr>
      <w:szCs w:val="20"/>
    </w:rPr>
  </w:style>
  <w:style w:type="paragraph" w:styleId="10">
    <w:name w:val="footer"/>
    <w:basedOn w:val="1"/>
    <w:qFormat/>
    <w:uiPriority w:val="99"/>
    <w:pPr>
      <w:tabs>
        <w:tab w:val="center" w:pos="4153"/>
        <w:tab w:val="right" w:pos="8306"/>
      </w:tabs>
      <w:adjustRightInd w:val="0"/>
      <w:snapToGrid w:val="0"/>
      <w:spacing w:after="200"/>
    </w:pPr>
    <w:rPr>
      <w:rFonts w:ascii="Tahoma" w:hAnsi="Tahoma" w:eastAsia="微软雅黑"/>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8"/>
    <w:next w:val="1"/>
    <w:qFormat/>
    <w:uiPriority w:val="0"/>
    <w:pPr>
      <w:ind w:firstLine="420" w:firstLineChars="100"/>
    </w:pPr>
    <w:rPr>
      <w:szCs w:val="24"/>
    </w:rPr>
  </w:style>
  <w:style w:type="table" w:styleId="14">
    <w:name w:val="Table Grid"/>
    <w:basedOn w:val="1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0正文"/>
    <w:basedOn w:val="4"/>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17">
    <w:name w:val="[1]正文"/>
    <w:basedOn w:val="1"/>
    <w:qFormat/>
    <w:uiPriority w:val="0"/>
    <w:pPr>
      <w:wordWrap w:val="0"/>
      <w:adjustRightInd w:val="0"/>
      <w:snapToGrid w:val="0"/>
      <w:spacing w:line="500" w:lineRule="exact"/>
      <w:jc w:val="left"/>
    </w:pPr>
    <w:rPr>
      <w:kern w:val="0"/>
      <w:sz w:val="28"/>
      <w:szCs w:val="28"/>
    </w:rPr>
  </w:style>
  <w:style w:type="paragraph" w:customStyle="1" w:styleId="18">
    <w:name w:val="样式5"/>
    <w:basedOn w:val="19"/>
    <w:qFormat/>
    <w:uiPriority w:val="0"/>
    <w:pPr>
      <w:tabs>
        <w:tab w:val="left" w:pos="2093"/>
        <w:tab w:val="center" w:pos="4153"/>
        <w:tab w:val="right" w:pos="8306"/>
      </w:tabs>
      <w:adjustRightInd w:val="0"/>
      <w:snapToGrid w:val="0"/>
      <w:spacing w:line="360" w:lineRule="auto"/>
      <w:ind w:firstLine="480" w:firstLineChars="200"/>
    </w:pPr>
    <w:rPr>
      <w:rFonts w:ascii="宋体" w:hAnsi="宋体" w:cs="宋体"/>
      <w:bCs/>
      <w:color w:val="000000"/>
      <w:sz w:val="24"/>
    </w:rPr>
  </w:style>
  <w:style w:type="paragraph" w:customStyle="1" w:styleId="19">
    <w:name w:val="正文1"/>
    <w:basedOn w:val="10"/>
    <w:next w:val="1"/>
    <w:qFormat/>
    <w:uiPriority w:val="0"/>
    <w:pPr>
      <w:suppressAutoHyphens/>
      <w:spacing w:line="320" w:lineRule="exact"/>
      <w:ind w:firstLine="200" w:firstLineChars="200"/>
      <w:textAlignment w:val="center"/>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b08669a8-4d45-49da-96c0-446242a7043c</errorID>
      <errorWord>[2026]2号</errorWord>
      <group>L1_Knowledge</group>
      <groupName>知识性问题</groupName>
      <ability>L2_Knowledge</ability>
      <abilityName>其他知识</abilityName>
      <candidateList>
        <item>〔2026〕2号</item>
      </candidateList>
      <explain>发文字号格式错误。</explain>
      <paraID> 4B2E714</paraID>
      <start>10</start>
      <end>18</end>
      <status>unmodified</status>
      <modifiedWord/>
      <trackRevisions>false</trackRevisions>
    </reviewItem>
    <reviewItem>
      <errorID>19789c2f-ba29-4291-8c45-15f0520d5fd3</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512A105A</paraID>
      <start>45</start>
      <end>46</end>
      <status>unmodified</status>
      <modifiedWord/>
      <trackRevisions>false</trackRevisions>
    </reviewItem>
    <reviewItem>
      <errorID>0e211101-e8b9-408e-acaf-490e11fda594</errorID>
      <errorWord>报告表</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 914560B</paraID>
      <start>96</start>
      <end>99</end>
      <status>unmodified</status>
      <modifiedWord/>
      <trackRevisions>false</trackRevisions>
    </reviewItem>
    <reviewItem>
      <errorID>e3189a6a-29f3-422b-9311-c713c000e291</errorID>
      <errorWord>(</errorWord>
      <group>L1_Format</group>
      <groupName>格式问题</groupName>
      <ability>L2_HalfPunc</ability>
      <abilityName>全半角检查</abilityName>
      <candidateList>
        <item>（</item>
      </candidateList>
      <explain>文本全半角错误。</explain>
      <paraID> 67FA123</paraID>
      <start>293</start>
      <end>294</end>
      <status>modified</status>
      <modifiedWord>（</modifiedWord>
      <trackRevisions>false</trackRevisions>
    </reviewItem>
    <reviewItem>
      <errorID>9b5a42a7-82e2-4b38-aaa5-cac0502d7ae5</errorID>
      <errorWord>)</errorWord>
      <group>L1_Format</group>
      <groupName>格式问题</groupName>
      <ability>L2_HalfPunc</ability>
      <abilityName>全半角检查</abilityName>
      <candidateList>
        <item>）</item>
      </candidateList>
      <explain>文本全半角错误。</explain>
      <paraID> 67FA123</paraID>
      <start>306</start>
      <end>307</end>
      <status>modified</status>
      <modifiedWord>）</modifiedWord>
      <trackRevisions>false</trackRevisions>
    </reviewItem>
    <reviewItem>
      <errorID>7dcd548e-567d-49fb-b3ac-6d9b2a0c96a7</errorID>
      <errorWord>主要为主要为</errorWord>
      <group>L1_Word</group>
      <groupName>字词问题</groupName>
      <ability>L2_Typo</ability>
      <abilityName>字词错误</abilityName>
      <candidateList>
        <item>主要为</item>
      </candidateList>
      <explain/>
      <paraID>3DD9EBC5</paraID>
      <start>9</start>
      <end>12</end>
      <status>modified</status>
      <modifiedWord>主要为</modifiedWord>
      <trackRevisions>false</trackRevisions>
    </reviewItem>
    <reviewItem>
      <errorID>492122dc-d069-4b24-8020-0ddb9c033925</errorID>
      <errorWord>交有</errorWord>
      <group>L1_Word</group>
      <groupName>字词问题</groupName>
      <ability>L2_Typo</ability>
      <abilityName>字词错误</abilityName>
      <candidateList>
        <item>交由</item>
      </candidateList>
      <explain>存在发音相同字词的误用。</explain>
      <paraID>31B0B805</paraID>
      <start>63</start>
      <end>65</end>
      <status>unmodified</status>
      <modifiedWord/>
      <trackRevisions>false</trackRevisions>
    </reviewItem>
    <reviewItem>
      <errorID>eeb730bd-8a67-41b3-b072-b50be5093310</errorID>
      <errorWord>应</errorWord>
      <group>L1_Word</group>
      <groupName>字词问题</groupName>
      <ability>L2_Typo</ability>
      <abilityName>字词错误</abilityName>
      <candidateList>
        <item>应当</item>
      </candidateList>
      <explain/>
      <paraID>3D082195</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42540c-9264-423b-a310-4eefb7dbd3b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1868</Words>
  <Characters>1974</Characters>
  <Lines>0</Lines>
  <Paragraphs>0</Paragraphs>
  <TotalTime>14</TotalTime>
  <ScaleCrop>false</ScaleCrop>
  <LinksUpToDate>false</LinksUpToDate>
  <CharactersWithSpaces>2029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2024-09-09T09:16:00Z</dcterms:created>
  <dc:creator>          ༽</dc:creator>
  <cp:lastModifiedBy>          ༽</cp:lastModifiedBy>
  <cp:lastPrinted>2026-04-01T01:33:38Z</cp:lastPrinted>
  <dcterms:modified xsi:type="dcterms:W3CDTF">2026-04-01T01:43:06Z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3BAAC05BEDD04DD89B42879F66CF6AE9_13</vt:lpwstr>
  </property>
  <property fmtid="{D5CDD505-2E9C-101B-9397-08002B2CF9AE}" pid="4" name="KSOTemplateDocerSaveRecord">
    <vt:lpwstr>eyJoZGlkIjoiODE3ZjRmZDk4MTg3YWMwYjVhZjE1YmViZWNkN2Y4MTUiLCJ1c2VySWQiOiI1MjcyNDM4ODkifQ==</vt:lpwstr>
  </property>
</Properties>
</file>